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BE4827" w14:textId="77777777" w:rsidR="00B42961" w:rsidRDefault="00B42961" w:rsidP="004121DD">
      <w:pPr>
        <w:tabs>
          <w:tab w:val="left" w:pos="6083"/>
        </w:tabs>
        <w:spacing w:line="240" w:lineRule="auto"/>
        <w:ind w:right="95"/>
        <w:jc w:val="center"/>
        <w:rPr>
          <w:rFonts w:ascii="Calibri" w:eastAsia="Calibri" w:hAnsi="Calibri" w:cs="Times New Roman"/>
          <w:b/>
          <w:sz w:val="32"/>
          <w:szCs w:val="32"/>
        </w:rPr>
      </w:pPr>
    </w:p>
    <w:p w14:paraId="2DAC6F8D" w14:textId="77777777" w:rsidR="00B42961" w:rsidRDefault="00B42961" w:rsidP="004121DD">
      <w:pPr>
        <w:tabs>
          <w:tab w:val="left" w:pos="6083"/>
        </w:tabs>
        <w:spacing w:line="240" w:lineRule="auto"/>
        <w:ind w:right="95"/>
        <w:jc w:val="center"/>
        <w:rPr>
          <w:rFonts w:ascii="Calibri" w:eastAsia="Calibri" w:hAnsi="Calibri" w:cs="Times New Roman"/>
          <w:b/>
          <w:sz w:val="32"/>
          <w:szCs w:val="32"/>
        </w:rPr>
      </w:pPr>
    </w:p>
    <w:p w14:paraId="7B4AA123" w14:textId="77777777" w:rsidR="00B42961" w:rsidRDefault="00B42961" w:rsidP="004121DD">
      <w:pPr>
        <w:tabs>
          <w:tab w:val="left" w:pos="6083"/>
        </w:tabs>
        <w:spacing w:line="240" w:lineRule="auto"/>
        <w:ind w:right="95"/>
        <w:jc w:val="center"/>
        <w:rPr>
          <w:rFonts w:ascii="Calibri" w:eastAsia="Calibri" w:hAnsi="Calibri" w:cs="Times New Roman"/>
          <w:b/>
          <w:sz w:val="32"/>
          <w:szCs w:val="32"/>
        </w:rPr>
      </w:pPr>
    </w:p>
    <w:p w14:paraId="2D4BA32B" w14:textId="77777777" w:rsidR="00B42961" w:rsidRDefault="00B42961" w:rsidP="004121DD">
      <w:pPr>
        <w:tabs>
          <w:tab w:val="left" w:pos="6083"/>
        </w:tabs>
        <w:spacing w:line="240" w:lineRule="auto"/>
        <w:ind w:right="95"/>
        <w:jc w:val="center"/>
        <w:rPr>
          <w:rFonts w:ascii="Calibri" w:eastAsia="Calibri" w:hAnsi="Calibri" w:cs="Times New Roman"/>
          <w:b/>
          <w:sz w:val="32"/>
          <w:szCs w:val="32"/>
        </w:rPr>
      </w:pPr>
    </w:p>
    <w:p w14:paraId="51A989CC" w14:textId="77777777" w:rsidR="00B42961" w:rsidRDefault="00B42961" w:rsidP="004121DD">
      <w:pPr>
        <w:tabs>
          <w:tab w:val="left" w:pos="6083"/>
        </w:tabs>
        <w:spacing w:line="240" w:lineRule="auto"/>
        <w:ind w:right="95"/>
        <w:jc w:val="center"/>
        <w:rPr>
          <w:rFonts w:ascii="Calibri" w:eastAsia="Calibri" w:hAnsi="Calibri" w:cs="Times New Roman"/>
          <w:b/>
          <w:sz w:val="32"/>
          <w:szCs w:val="32"/>
        </w:rPr>
      </w:pPr>
    </w:p>
    <w:p w14:paraId="6EEBFFFA" w14:textId="77777777" w:rsidR="00B42961" w:rsidRDefault="00B42961" w:rsidP="004121DD">
      <w:pPr>
        <w:tabs>
          <w:tab w:val="left" w:pos="6083"/>
        </w:tabs>
        <w:spacing w:line="240" w:lineRule="auto"/>
        <w:ind w:right="95"/>
        <w:jc w:val="center"/>
        <w:rPr>
          <w:rFonts w:ascii="Calibri" w:eastAsia="Calibri" w:hAnsi="Calibri" w:cs="Times New Roman"/>
          <w:b/>
          <w:sz w:val="32"/>
          <w:szCs w:val="32"/>
        </w:rPr>
      </w:pPr>
    </w:p>
    <w:p w14:paraId="0A8D4D1B" w14:textId="77777777" w:rsidR="00B42961" w:rsidRDefault="00B42961" w:rsidP="004121DD">
      <w:pPr>
        <w:tabs>
          <w:tab w:val="left" w:pos="6083"/>
        </w:tabs>
        <w:spacing w:line="240" w:lineRule="auto"/>
        <w:ind w:right="95"/>
        <w:jc w:val="center"/>
        <w:rPr>
          <w:rFonts w:ascii="Calibri" w:eastAsia="Calibri" w:hAnsi="Calibri" w:cs="Times New Roman"/>
          <w:b/>
          <w:sz w:val="32"/>
          <w:szCs w:val="32"/>
        </w:rPr>
      </w:pPr>
    </w:p>
    <w:p w14:paraId="7C908053" w14:textId="77777777" w:rsidR="00B42961" w:rsidRDefault="00B42961" w:rsidP="004121DD">
      <w:pPr>
        <w:tabs>
          <w:tab w:val="left" w:pos="6083"/>
        </w:tabs>
        <w:spacing w:line="240" w:lineRule="auto"/>
        <w:ind w:right="95"/>
        <w:jc w:val="center"/>
        <w:rPr>
          <w:rFonts w:ascii="Calibri" w:eastAsia="Calibri" w:hAnsi="Calibri" w:cs="Times New Roman"/>
          <w:b/>
          <w:sz w:val="32"/>
          <w:szCs w:val="32"/>
        </w:rPr>
      </w:pPr>
    </w:p>
    <w:p w14:paraId="367874C9" w14:textId="69D3C745" w:rsidR="00AB6471" w:rsidRPr="005C72EB" w:rsidRDefault="00AB6471" w:rsidP="004121DD">
      <w:pPr>
        <w:tabs>
          <w:tab w:val="left" w:pos="6083"/>
        </w:tabs>
        <w:spacing w:line="240" w:lineRule="auto"/>
        <w:ind w:right="95"/>
        <w:jc w:val="center"/>
        <w:rPr>
          <w:rFonts w:ascii="Calibri" w:eastAsia="Calibri" w:hAnsi="Calibri" w:cs="Times New Roman"/>
          <w:b/>
          <w:sz w:val="32"/>
          <w:szCs w:val="32"/>
        </w:rPr>
      </w:pPr>
      <w:r w:rsidRPr="005C72EB">
        <w:rPr>
          <w:rFonts w:ascii="Calibri" w:eastAsia="Calibri" w:hAnsi="Calibri" w:cs="Times New Roman"/>
          <w:b/>
          <w:sz w:val="32"/>
          <w:szCs w:val="32"/>
        </w:rPr>
        <w:t>Ghidul Solicitantului</w:t>
      </w:r>
    </w:p>
    <w:p w14:paraId="098FF808" w14:textId="1D196E6E" w:rsidR="00AB6471" w:rsidRPr="005C72EB" w:rsidRDefault="00AB6471" w:rsidP="004121DD">
      <w:pPr>
        <w:tabs>
          <w:tab w:val="left" w:pos="6083"/>
        </w:tabs>
        <w:spacing w:line="240" w:lineRule="auto"/>
        <w:ind w:right="95"/>
        <w:jc w:val="center"/>
        <w:rPr>
          <w:rFonts w:ascii="Calibri" w:eastAsia="Calibri" w:hAnsi="Calibri" w:cs="Times New Roman"/>
          <w:b/>
          <w:sz w:val="32"/>
          <w:szCs w:val="32"/>
        </w:rPr>
      </w:pPr>
      <w:r w:rsidRPr="005C72EB">
        <w:rPr>
          <w:rFonts w:ascii="Calibri" w:eastAsia="Calibri" w:hAnsi="Calibri" w:cs="Times New Roman"/>
          <w:b/>
          <w:sz w:val="32"/>
          <w:szCs w:val="32"/>
        </w:rPr>
        <w:t>Condiții Specifice de accesare a fondurilor destinate pregătirii</w:t>
      </w:r>
      <w:r w:rsidR="00D95846" w:rsidRPr="005C72EB">
        <w:rPr>
          <w:rFonts w:ascii="Calibri" w:eastAsia="Calibri" w:hAnsi="Calibri" w:cs="Times New Roman"/>
          <w:b/>
          <w:sz w:val="32"/>
          <w:szCs w:val="32"/>
        </w:rPr>
        <w:t xml:space="preserve"> </w:t>
      </w:r>
      <w:r w:rsidRPr="005C72EB">
        <w:rPr>
          <w:rFonts w:ascii="Calibri" w:eastAsia="Calibri" w:hAnsi="Calibri" w:cs="Times New Roman"/>
          <w:b/>
          <w:sz w:val="32"/>
          <w:szCs w:val="32"/>
        </w:rPr>
        <w:t>proiectelor de infrastructură în domeniul specializării inteligente</w:t>
      </w:r>
      <w:r w:rsidR="0040770B" w:rsidRPr="005C72EB">
        <w:rPr>
          <w:rFonts w:ascii="Calibri" w:eastAsia="Calibri" w:hAnsi="Calibri" w:cs="Times New Roman"/>
          <w:b/>
          <w:sz w:val="32"/>
          <w:szCs w:val="32"/>
        </w:rPr>
        <w:t xml:space="preserve"> pentru Regiunea Nord-Est</w:t>
      </w:r>
      <w:r w:rsidRPr="005C72EB">
        <w:rPr>
          <w:rFonts w:ascii="Calibri" w:eastAsia="Calibri" w:hAnsi="Calibri" w:cs="Times New Roman"/>
          <w:b/>
          <w:sz w:val="32"/>
          <w:szCs w:val="32"/>
        </w:rPr>
        <w:t xml:space="preserve"> </w:t>
      </w:r>
    </w:p>
    <w:p w14:paraId="70430687" w14:textId="4E97DD53" w:rsidR="00AB6471" w:rsidRDefault="00AB6471" w:rsidP="00B405CE">
      <w:pPr>
        <w:jc w:val="both"/>
      </w:pPr>
    </w:p>
    <w:p w14:paraId="331285A8" w14:textId="689E42F7" w:rsidR="00B42961" w:rsidRDefault="00B42961" w:rsidP="00B405CE">
      <w:pPr>
        <w:jc w:val="both"/>
      </w:pPr>
    </w:p>
    <w:p w14:paraId="1A7BDBC5" w14:textId="1CAAC679" w:rsidR="00B42961" w:rsidRDefault="00B42961" w:rsidP="00B405CE">
      <w:pPr>
        <w:jc w:val="both"/>
      </w:pPr>
    </w:p>
    <w:p w14:paraId="5E8CC262" w14:textId="590A0CCE" w:rsidR="00B42961" w:rsidRDefault="00B42961" w:rsidP="00B405CE">
      <w:pPr>
        <w:jc w:val="both"/>
      </w:pPr>
    </w:p>
    <w:p w14:paraId="719A278E" w14:textId="41EC61EE" w:rsidR="00B42961" w:rsidRDefault="00B42961" w:rsidP="00B405CE">
      <w:pPr>
        <w:jc w:val="both"/>
      </w:pPr>
    </w:p>
    <w:p w14:paraId="2475BE4E" w14:textId="54127DD1" w:rsidR="00B42961" w:rsidRDefault="00B42961" w:rsidP="00B405CE">
      <w:pPr>
        <w:jc w:val="both"/>
      </w:pPr>
    </w:p>
    <w:p w14:paraId="64719FB4" w14:textId="7608A1FE" w:rsidR="00B42961" w:rsidRDefault="00B42961" w:rsidP="00B405CE">
      <w:pPr>
        <w:jc w:val="both"/>
      </w:pPr>
    </w:p>
    <w:p w14:paraId="443B72CD" w14:textId="37B0011C" w:rsidR="00B42961" w:rsidRDefault="00B42961" w:rsidP="00B405CE">
      <w:pPr>
        <w:jc w:val="both"/>
      </w:pPr>
    </w:p>
    <w:p w14:paraId="76275274" w14:textId="5D9330B0" w:rsidR="00B42961" w:rsidRDefault="00B42961" w:rsidP="00B405CE">
      <w:pPr>
        <w:jc w:val="both"/>
      </w:pPr>
    </w:p>
    <w:p w14:paraId="72BFB636" w14:textId="3FBE337F" w:rsidR="00B42961" w:rsidRDefault="00B42961" w:rsidP="00B405CE">
      <w:pPr>
        <w:jc w:val="both"/>
      </w:pPr>
    </w:p>
    <w:p w14:paraId="7ECA6EF7" w14:textId="37100626" w:rsidR="00B42961" w:rsidRDefault="00B42961" w:rsidP="00B405CE">
      <w:pPr>
        <w:jc w:val="both"/>
      </w:pPr>
    </w:p>
    <w:p w14:paraId="7CC8A290" w14:textId="38116872" w:rsidR="00B42961" w:rsidRDefault="00B42961" w:rsidP="00B405CE">
      <w:pPr>
        <w:jc w:val="both"/>
      </w:pPr>
    </w:p>
    <w:p w14:paraId="0EE0BA41" w14:textId="5E56051C" w:rsidR="00B42961" w:rsidRDefault="00B42961" w:rsidP="00B405CE">
      <w:pPr>
        <w:jc w:val="both"/>
      </w:pPr>
    </w:p>
    <w:p w14:paraId="250EF78A" w14:textId="4A3B1FFB" w:rsidR="00B42961" w:rsidRDefault="00B42961" w:rsidP="00B405CE">
      <w:pPr>
        <w:jc w:val="both"/>
      </w:pPr>
    </w:p>
    <w:p w14:paraId="5946B886" w14:textId="0921CC71" w:rsidR="00B42961" w:rsidRDefault="00B42961" w:rsidP="00B405CE">
      <w:pPr>
        <w:jc w:val="both"/>
      </w:pPr>
    </w:p>
    <w:p w14:paraId="70ACC3C5" w14:textId="2EDF49AA" w:rsidR="00B42961" w:rsidRDefault="00B42961" w:rsidP="00B405CE">
      <w:pPr>
        <w:jc w:val="both"/>
      </w:pPr>
    </w:p>
    <w:p w14:paraId="4719C437" w14:textId="42895A6E" w:rsidR="00B42961" w:rsidRDefault="00B42961" w:rsidP="00B405CE">
      <w:pPr>
        <w:jc w:val="both"/>
      </w:pPr>
    </w:p>
    <w:p w14:paraId="2A5F0FBE" w14:textId="1BEBC770" w:rsidR="00B42961" w:rsidRDefault="00B42961" w:rsidP="00B405CE">
      <w:pPr>
        <w:jc w:val="both"/>
      </w:pPr>
    </w:p>
    <w:p w14:paraId="0F033F29" w14:textId="0A9AC783" w:rsidR="00B42961" w:rsidRDefault="00B42961" w:rsidP="00B405CE">
      <w:pPr>
        <w:jc w:val="both"/>
      </w:pPr>
    </w:p>
    <w:sdt>
      <w:sdtPr>
        <w:rPr>
          <w:rFonts w:asciiTheme="minorHAnsi" w:eastAsiaTheme="minorHAnsi" w:hAnsiTheme="minorHAnsi" w:cstheme="minorBidi"/>
          <w:color w:val="auto"/>
          <w:sz w:val="22"/>
          <w:szCs w:val="22"/>
          <w:lang w:val="ro-RO"/>
        </w:rPr>
        <w:id w:val="-321815164"/>
        <w:docPartObj>
          <w:docPartGallery w:val="Table of Contents"/>
          <w:docPartUnique/>
        </w:docPartObj>
      </w:sdtPr>
      <w:sdtEndPr>
        <w:rPr>
          <w:b/>
          <w:bCs/>
          <w:noProof/>
        </w:rPr>
      </w:sdtEndPr>
      <w:sdtContent>
        <w:p w14:paraId="13FB88A6" w14:textId="20DB9F13" w:rsidR="00B42961" w:rsidRDefault="00D02E8C" w:rsidP="00D02E8C">
          <w:pPr>
            <w:pStyle w:val="TOCHeading"/>
            <w:jc w:val="center"/>
          </w:pPr>
          <w:r>
            <w:t>CUPRINS</w:t>
          </w:r>
        </w:p>
        <w:p w14:paraId="3718ED7D" w14:textId="77777777" w:rsidR="00D02E8C" w:rsidRPr="00D02E8C" w:rsidRDefault="00D02E8C" w:rsidP="00D02E8C">
          <w:pPr>
            <w:rPr>
              <w:lang w:val="en-US"/>
            </w:rPr>
          </w:pPr>
        </w:p>
        <w:p w14:paraId="555D4725" w14:textId="33B4B570" w:rsidR="00221E64" w:rsidRDefault="00B42961">
          <w:pPr>
            <w:pStyle w:val="TOC2"/>
            <w:tabs>
              <w:tab w:val="left" w:pos="660"/>
              <w:tab w:val="right" w:leader="dot" w:pos="9016"/>
            </w:tabs>
            <w:rPr>
              <w:rFonts w:eastAsiaTheme="minorEastAsia"/>
              <w:noProof/>
              <w:lang w:eastAsia="ro-RO"/>
            </w:rPr>
          </w:pPr>
          <w:r>
            <w:fldChar w:fldCharType="begin"/>
          </w:r>
          <w:r>
            <w:instrText xml:space="preserve"> TOC \o "1-3" \h \z \u </w:instrText>
          </w:r>
          <w:r>
            <w:fldChar w:fldCharType="separate"/>
          </w:r>
          <w:hyperlink w:anchor="_Toc51662939" w:history="1">
            <w:r w:rsidR="00221E64" w:rsidRPr="00A34EB8">
              <w:rPr>
                <w:rStyle w:val="Hyperlink"/>
                <w:rFonts w:eastAsia="Times New Roman"/>
                <w:noProof/>
              </w:rPr>
              <w:t>1.</w:t>
            </w:r>
            <w:r w:rsidR="00221E64">
              <w:rPr>
                <w:rFonts w:eastAsiaTheme="minorEastAsia"/>
                <w:noProof/>
                <w:lang w:eastAsia="ro-RO"/>
              </w:rPr>
              <w:tab/>
            </w:r>
            <w:r w:rsidR="00221E64" w:rsidRPr="00A34EB8">
              <w:rPr>
                <w:rStyle w:val="Hyperlink"/>
                <w:rFonts w:eastAsia="Times New Roman"/>
                <w:noProof/>
              </w:rPr>
              <w:t>INFORMAȚII DESPRE APELUL DE PROIECTE</w:t>
            </w:r>
            <w:r w:rsidR="00221E64">
              <w:rPr>
                <w:noProof/>
                <w:webHidden/>
              </w:rPr>
              <w:tab/>
            </w:r>
            <w:r w:rsidR="00221E64">
              <w:rPr>
                <w:noProof/>
                <w:webHidden/>
              </w:rPr>
              <w:fldChar w:fldCharType="begin"/>
            </w:r>
            <w:r w:rsidR="00221E64">
              <w:rPr>
                <w:noProof/>
                <w:webHidden/>
              </w:rPr>
              <w:instrText xml:space="preserve"> PAGEREF _Toc51662939 \h </w:instrText>
            </w:r>
            <w:r w:rsidR="00221E64">
              <w:rPr>
                <w:noProof/>
                <w:webHidden/>
              </w:rPr>
            </w:r>
            <w:r w:rsidR="00221E64">
              <w:rPr>
                <w:noProof/>
                <w:webHidden/>
              </w:rPr>
              <w:fldChar w:fldCharType="separate"/>
            </w:r>
            <w:r w:rsidR="00B44718">
              <w:rPr>
                <w:noProof/>
                <w:webHidden/>
              </w:rPr>
              <w:t>3</w:t>
            </w:r>
            <w:r w:rsidR="00221E64">
              <w:rPr>
                <w:noProof/>
                <w:webHidden/>
              </w:rPr>
              <w:fldChar w:fldCharType="end"/>
            </w:r>
          </w:hyperlink>
        </w:p>
        <w:p w14:paraId="767F3EE3" w14:textId="68CA3FD5" w:rsidR="00221E64" w:rsidRDefault="004F072D" w:rsidP="00221E64">
          <w:pPr>
            <w:pStyle w:val="TOC2"/>
            <w:tabs>
              <w:tab w:val="right" w:leader="dot" w:pos="9016"/>
            </w:tabs>
            <w:ind w:firstLine="347"/>
            <w:rPr>
              <w:rFonts w:eastAsiaTheme="minorEastAsia"/>
              <w:noProof/>
              <w:lang w:eastAsia="ro-RO"/>
            </w:rPr>
          </w:pPr>
          <w:hyperlink w:anchor="_Toc51662940" w:history="1">
            <w:r w:rsidR="00221E64" w:rsidRPr="00A34EB8">
              <w:rPr>
                <w:rStyle w:val="Hyperlink"/>
                <w:rFonts w:eastAsia="Times New Roman"/>
                <w:noProof/>
              </w:rPr>
              <w:t>1.1 Tipurile de solicitanti</w:t>
            </w:r>
            <w:r w:rsidR="00221E64">
              <w:rPr>
                <w:noProof/>
                <w:webHidden/>
              </w:rPr>
              <w:tab/>
            </w:r>
            <w:r w:rsidR="00221E64">
              <w:rPr>
                <w:noProof/>
                <w:webHidden/>
              </w:rPr>
              <w:fldChar w:fldCharType="begin"/>
            </w:r>
            <w:r w:rsidR="00221E64">
              <w:rPr>
                <w:noProof/>
                <w:webHidden/>
              </w:rPr>
              <w:instrText xml:space="preserve"> PAGEREF _Toc51662940 \h </w:instrText>
            </w:r>
            <w:r w:rsidR="00221E64">
              <w:rPr>
                <w:noProof/>
                <w:webHidden/>
              </w:rPr>
            </w:r>
            <w:r w:rsidR="00221E64">
              <w:rPr>
                <w:noProof/>
                <w:webHidden/>
              </w:rPr>
              <w:fldChar w:fldCharType="separate"/>
            </w:r>
            <w:r w:rsidR="00B44718">
              <w:rPr>
                <w:noProof/>
                <w:webHidden/>
              </w:rPr>
              <w:t>5</w:t>
            </w:r>
            <w:r w:rsidR="00221E64">
              <w:rPr>
                <w:noProof/>
                <w:webHidden/>
              </w:rPr>
              <w:fldChar w:fldCharType="end"/>
            </w:r>
          </w:hyperlink>
        </w:p>
        <w:p w14:paraId="0A9C929D" w14:textId="3C4C0B52" w:rsidR="00221E64" w:rsidRDefault="004F072D" w:rsidP="00221E64">
          <w:pPr>
            <w:pStyle w:val="TOC2"/>
            <w:tabs>
              <w:tab w:val="right" w:leader="dot" w:pos="9016"/>
            </w:tabs>
            <w:ind w:firstLine="347"/>
            <w:rPr>
              <w:rFonts w:eastAsiaTheme="minorEastAsia"/>
              <w:noProof/>
              <w:lang w:eastAsia="ro-RO"/>
            </w:rPr>
          </w:pPr>
          <w:hyperlink w:anchor="_Toc51662941" w:history="1">
            <w:r w:rsidR="00221E64" w:rsidRPr="00A34EB8">
              <w:rPr>
                <w:rStyle w:val="Hyperlink"/>
                <w:rFonts w:eastAsia="Times New Roman"/>
                <w:noProof/>
              </w:rPr>
              <w:t>1.2 Acțiunile sprijinite și activități</w:t>
            </w:r>
            <w:r w:rsidR="00221E64">
              <w:rPr>
                <w:noProof/>
                <w:webHidden/>
              </w:rPr>
              <w:tab/>
            </w:r>
            <w:r w:rsidR="00221E64">
              <w:rPr>
                <w:noProof/>
                <w:webHidden/>
              </w:rPr>
              <w:fldChar w:fldCharType="begin"/>
            </w:r>
            <w:r w:rsidR="00221E64">
              <w:rPr>
                <w:noProof/>
                <w:webHidden/>
              </w:rPr>
              <w:instrText xml:space="preserve"> PAGEREF _Toc51662941 \h </w:instrText>
            </w:r>
            <w:r w:rsidR="00221E64">
              <w:rPr>
                <w:noProof/>
                <w:webHidden/>
              </w:rPr>
            </w:r>
            <w:r w:rsidR="00221E64">
              <w:rPr>
                <w:noProof/>
                <w:webHidden/>
              </w:rPr>
              <w:fldChar w:fldCharType="separate"/>
            </w:r>
            <w:r w:rsidR="00B44718">
              <w:rPr>
                <w:noProof/>
                <w:webHidden/>
              </w:rPr>
              <w:t>6</w:t>
            </w:r>
            <w:r w:rsidR="00221E64">
              <w:rPr>
                <w:noProof/>
                <w:webHidden/>
              </w:rPr>
              <w:fldChar w:fldCharType="end"/>
            </w:r>
          </w:hyperlink>
        </w:p>
        <w:p w14:paraId="33B14629" w14:textId="5E9A142D" w:rsidR="00221E64" w:rsidRDefault="004F072D" w:rsidP="00221E64">
          <w:pPr>
            <w:pStyle w:val="TOC2"/>
            <w:tabs>
              <w:tab w:val="left" w:pos="880"/>
              <w:tab w:val="right" w:leader="dot" w:pos="9016"/>
            </w:tabs>
            <w:ind w:firstLine="347"/>
            <w:rPr>
              <w:rFonts w:eastAsiaTheme="minorEastAsia"/>
              <w:noProof/>
              <w:lang w:eastAsia="ro-RO"/>
            </w:rPr>
          </w:pPr>
          <w:hyperlink w:anchor="_Toc51662942" w:history="1">
            <w:r w:rsidR="00221E64" w:rsidRPr="00A34EB8">
              <w:rPr>
                <w:rStyle w:val="Hyperlink"/>
                <w:rFonts w:eastAsia="Times New Roman"/>
                <w:noProof/>
              </w:rPr>
              <w:t>1.3</w:t>
            </w:r>
            <w:r w:rsidR="00221E64">
              <w:rPr>
                <w:rFonts w:eastAsiaTheme="minorEastAsia"/>
                <w:noProof/>
                <w:lang w:eastAsia="ro-RO"/>
              </w:rPr>
              <w:tab/>
            </w:r>
            <w:r w:rsidR="00221E64" w:rsidRPr="00A34EB8">
              <w:rPr>
                <w:rStyle w:val="Hyperlink"/>
                <w:rFonts w:eastAsia="Times New Roman"/>
                <w:noProof/>
              </w:rPr>
              <w:t>Valoarea maximă a proiectului, rata de cofinanțare</w:t>
            </w:r>
            <w:r w:rsidR="00221E64">
              <w:rPr>
                <w:noProof/>
                <w:webHidden/>
              </w:rPr>
              <w:tab/>
            </w:r>
            <w:r w:rsidR="00221E64">
              <w:rPr>
                <w:noProof/>
                <w:webHidden/>
              </w:rPr>
              <w:fldChar w:fldCharType="begin"/>
            </w:r>
            <w:r w:rsidR="00221E64">
              <w:rPr>
                <w:noProof/>
                <w:webHidden/>
              </w:rPr>
              <w:instrText xml:space="preserve"> PAGEREF _Toc51662942 \h </w:instrText>
            </w:r>
            <w:r w:rsidR="00221E64">
              <w:rPr>
                <w:noProof/>
                <w:webHidden/>
              </w:rPr>
            </w:r>
            <w:r w:rsidR="00221E64">
              <w:rPr>
                <w:noProof/>
                <w:webHidden/>
              </w:rPr>
              <w:fldChar w:fldCharType="separate"/>
            </w:r>
            <w:r w:rsidR="00B44718">
              <w:rPr>
                <w:noProof/>
                <w:webHidden/>
              </w:rPr>
              <w:t>7</w:t>
            </w:r>
            <w:r w:rsidR="00221E64">
              <w:rPr>
                <w:noProof/>
                <w:webHidden/>
              </w:rPr>
              <w:fldChar w:fldCharType="end"/>
            </w:r>
          </w:hyperlink>
        </w:p>
        <w:p w14:paraId="32DD646B" w14:textId="513A442C" w:rsidR="00221E64" w:rsidRDefault="004F072D" w:rsidP="00221E64">
          <w:pPr>
            <w:pStyle w:val="TOC2"/>
            <w:tabs>
              <w:tab w:val="left" w:pos="880"/>
              <w:tab w:val="right" w:leader="dot" w:pos="9016"/>
            </w:tabs>
            <w:ind w:firstLine="347"/>
            <w:rPr>
              <w:rFonts w:eastAsiaTheme="minorEastAsia"/>
              <w:noProof/>
              <w:lang w:eastAsia="ro-RO"/>
            </w:rPr>
          </w:pPr>
          <w:hyperlink w:anchor="_Toc51662943" w:history="1">
            <w:r w:rsidR="00221E64" w:rsidRPr="00A34EB8">
              <w:rPr>
                <w:rStyle w:val="Hyperlink"/>
                <w:rFonts w:eastAsia="Times New Roman"/>
                <w:noProof/>
              </w:rPr>
              <w:t>1.4</w:t>
            </w:r>
            <w:r w:rsidR="00221E64">
              <w:rPr>
                <w:rFonts w:eastAsiaTheme="minorEastAsia"/>
                <w:noProof/>
                <w:lang w:eastAsia="ro-RO"/>
              </w:rPr>
              <w:tab/>
            </w:r>
            <w:r w:rsidR="00221E64" w:rsidRPr="00A34EB8">
              <w:rPr>
                <w:rStyle w:val="Hyperlink"/>
                <w:rFonts w:eastAsia="Times New Roman"/>
                <w:noProof/>
              </w:rPr>
              <w:t>Alocarea stabilită pentru apelul de proiecte</w:t>
            </w:r>
            <w:r w:rsidR="00221E64">
              <w:rPr>
                <w:noProof/>
                <w:webHidden/>
              </w:rPr>
              <w:tab/>
            </w:r>
            <w:r w:rsidR="00221E64">
              <w:rPr>
                <w:noProof/>
                <w:webHidden/>
              </w:rPr>
              <w:fldChar w:fldCharType="begin"/>
            </w:r>
            <w:r w:rsidR="00221E64">
              <w:rPr>
                <w:noProof/>
                <w:webHidden/>
              </w:rPr>
              <w:instrText xml:space="preserve"> PAGEREF _Toc51662943 \h </w:instrText>
            </w:r>
            <w:r w:rsidR="00221E64">
              <w:rPr>
                <w:noProof/>
                <w:webHidden/>
              </w:rPr>
            </w:r>
            <w:r w:rsidR="00221E64">
              <w:rPr>
                <w:noProof/>
                <w:webHidden/>
              </w:rPr>
              <w:fldChar w:fldCharType="separate"/>
            </w:r>
            <w:r w:rsidR="00B44718">
              <w:rPr>
                <w:noProof/>
                <w:webHidden/>
              </w:rPr>
              <w:t>8</w:t>
            </w:r>
            <w:r w:rsidR="00221E64">
              <w:rPr>
                <w:noProof/>
                <w:webHidden/>
              </w:rPr>
              <w:fldChar w:fldCharType="end"/>
            </w:r>
          </w:hyperlink>
        </w:p>
        <w:p w14:paraId="72622852" w14:textId="5CD30BDB" w:rsidR="00221E64" w:rsidRDefault="004F072D" w:rsidP="00221E64">
          <w:pPr>
            <w:pStyle w:val="TOC2"/>
            <w:tabs>
              <w:tab w:val="left" w:pos="880"/>
              <w:tab w:val="right" w:leader="dot" w:pos="9016"/>
            </w:tabs>
            <w:ind w:firstLine="347"/>
            <w:rPr>
              <w:rFonts w:eastAsiaTheme="minorEastAsia"/>
              <w:noProof/>
              <w:lang w:eastAsia="ro-RO"/>
            </w:rPr>
          </w:pPr>
          <w:hyperlink w:anchor="_Toc51662944" w:history="1">
            <w:r w:rsidR="00221E64" w:rsidRPr="00A34EB8">
              <w:rPr>
                <w:rStyle w:val="Hyperlink"/>
                <w:rFonts w:eastAsia="Times New Roman"/>
                <w:noProof/>
              </w:rPr>
              <w:t>1.5</w:t>
            </w:r>
            <w:r w:rsidR="00221E64">
              <w:rPr>
                <w:rFonts w:eastAsiaTheme="minorEastAsia"/>
                <w:noProof/>
                <w:lang w:eastAsia="ro-RO"/>
              </w:rPr>
              <w:tab/>
            </w:r>
            <w:r w:rsidR="00221E64" w:rsidRPr="00A34EB8">
              <w:rPr>
                <w:rStyle w:val="Hyperlink"/>
                <w:rFonts w:eastAsia="Times New Roman"/>
                <w:noProof/>
              </w:rPr>
              <w:t>Perioada de depunere a solicitărilor de sprijin si perioada de implementare a proiectelor</w:t>
            </w:r>
            <w:r w:rsidR="00221E64">
              <w:rPr>
                <w:noProof/>
                <w:webHidden/>
              </w:rPr>
              <w:tab/>
            </w:r>
            <w:r w:rsidR="00221E64">
              <w:rPr>
                <w:noProof/>
                <w:webHidden/>
              </w:rPr>
              <w:fldChar w:fldCharType="begin"/>
            </w:r>
            <w:r w:rsidR="00221E64">
              <w:rPr>
                <w:noProof/>
                <w:webHidden/>
              </w:rPr>
              <w:instrText xml:space="preserve"> PAGEREF _Toc51662944 \h </w:instrText>
            </w:r>
            <w:r w:rsidR="00221E64">
              <w:rPr>
                <w:noProof/>
                <w:webHidden/>
              </w:rPr>
            </w:r>
            <w:r w:rsidR="00221E64">
              <w:rPr>
                <w:noProof/>
                <w:webHidden/>
              </w:rPr>
              <w:fldChar w:fldCharType="separate"/>
            </w:r>
            <w:r w:rsidR="00B44718">
              <w:rPr>
                <w:noProof/>
                <w:webHidden/>
              </w:rPr>
              <w:t>8</w:t>
            </w:r>
            <w:r w:rsidR="00221E64">
              <w:rPr>
                <w:noProof/>
                <w:webHidden/>
              </w:rPr>
              <w:fldChar w:fldCharType="end"/>
            </w:r>
          </w:hyperlink>
        </w:p>
        <w:p w14:paraId="3AB1CE9F" w14:textId="28CDD262" w:rsidR="00221E64" w:rsidRDefault="004F072D" w:rsidP="00221E64">
          <w:pPr>
            <w:pStyle w:val="TOC2"/>
            <w:tabs>
              <w:tab w:val="left" w:pos="880"/>
              <w:tab w:val="right" w:leader="dot" w:pos="9016"/>
            </w:tabs>
            <w:ind w:firstLine="347"/>
            <w:rPr>
              <w:rFonts w:eastAsiaTheme="minorEastAsia"/>
              <w:noProof/>
              <w:lang w:eastAsia="ro-RO"/>
            </w:rPr>
          </w:pPr>
          <w:hyperlink w:anchor="_Toc51662945" w:history="1">
            <w:r w:rsidR="00221E64" w:rsidRPr="00A34EB8">
              <w:rPr>
                <w:rStyle w:val="Hyperlink"/>
                <w:rFonts w:eastAsia="Times New Roman"/>
                <w:noProof/>
              </w:rPr>
              <w:t>1.6</w:t>
            </w:r>
            <w:r w:rsidR="00221E64">
              <w:rPr>
                <w:rFonts w:eastAsiaTheme="minorEastAsia"/>
                <w:noProof/>
                <w:lang w:eastAsia="ro-RO"/>
              </w:rPr>
              <w:tab/>
            </w:r>
            <w:r w:rsidR="00221E64" w:rsidRPr="00A34EB8">
              <w:rPr>
                <w:rStyle w:val="Hyperlink"/>
                <w:rFonts w:eastAsia="Times New Roman"/>
                <w:noProof/>
              </w:rPr>
              <w:t>Unde se depun proiectele și care este modalitatea de depunere?</w:t>
            </w:r>
            <w:r w:rsidR="00221E64">
              <w:rPr>
                <w:noProof/>
                <w:webHidden/>
              </w:rPr>
              <w:tab/>
            </w:r>
            <w:r w:rsidR="00221E64">
              <w:rPr>
                <w:noProof/>
                <w:webHidden/>
              </w:rPr>
              <w:fldChar w:fldCharType="begin"/>
            </w:r>
            <w:r w:rsidR="00221E64">
              <w:rPr>
                <w:noProof/>
                <w:webHidden/>
              </w:rPr>
              <w:instrText xml:space="preserve"> PAGEREF _Toc51662945 \h </w:instrText>
            </w:r>
            <w:r w:rsidR="00221E64">
              <w:rPr>
                <w:noProof/>
                <w:webHidden/>
              </w:rPr>
            </w:r>
            <w:r w:rsidR="00221E64">
              <w:rPr>
                <w:noProof/>
                <w:webHidden/>
              </w:rPr>
              <w:fldChar w:fldCharType="separate"/>
            </w:r>
            <w:r w:rsidR="00B44718">
              <w:rPr>
                <w:noProof/>
                <w:webHidden/>
              </w:rPr>
              <w:t>8</w:t>
            </w:r>
            <w:r w:rsidR="00221E64">
              <w:rPr>
                <w:noProof/>
                <w:webHidden/>
              </w:rPr>
              <w:fldChar w:fldCharType="end"/>
            </w:r>
          </w:hyperlink>
        </w:p>
        <w:p w14:paraId="525074EA" w14:textId="329D4FD1" w:rsidR="00221E64" w:rsidRDefault="004F072D">
          <w:pPr>
            <w:pStyle w:val="TOC2"/>
            <w:tabs>
              <w:tab w:val="right" w:leader="dot" w:pos="9016"/>
            </w:tabs>
            <w:rPr>
              <w:rFonts w:eastAsiaTheme="minorEastAsia"/>
              <w:noProof/>
              <w:lang w:eastAsia="ro-RO"/>
            </w:rPr>
          </w:pPr>
          <w:hyperlink w:anchor="_Toc51662946" w:history="1">
            <w:r w:rsidR="00221E64" w:rsidRPr="00A34EB8">
              <w:rPr>
                <w:rStyle w:val="Hyperlink"/>
                <w:rFonts w:eastAsia="Times New Roman"/>
                <w:noProof/>
              </w:rPr>
              <w:t>2. CRITERII DE ELIGIBILITATE</w:t>
            </w:r>
            <w:r w:rsidR="00221E64">
              <w:rPr>
                <w:noProof/>
                <w:webHidden/>
              </w:rPr>
              <w:tab/>
            </w:r>
            <w:r w:rsidR="00221E64">
              <w:rPr>
                <w:noProof/>
                <w:webHidden/>
              </w:rPr>
              <w:fldChar w:fldCharType="begin"/>
            </w:r>
            <w:r w:rsidR="00221E64">
              <w:rPr>
                <w:noProof/>
                <w:webHidden/>
              </w:rPr>
              <w:instrText xml:space="preserve"> PAGEREF _Toc51662946 \h </w:instrText>
            </w:r>
            <w:r w:rsidR="00221E64">
              <w:rPr>
                <w:noProof/>
                <w:webHidden/>
              </w:rPr>
            </w:r>
            <w:r w:rsidR="00221E64">
              <w:rPr>
                <w:noProof/>
                <w:webHidden/>
              </w:rPr>
              <w:fldChar w:fldCharType="separate"/>
            </w:r>
            <w:r w:rsidR="00B44718">
              <w:rPr>
                <w:noProof/>
                <w:webHidden/>
              </w:rPr>
              <w:t>9</w:t>
            </w:r>
            <w:r w:rsidR="00221E64">
              <w:rPr>
                <w:noProof/>
                <w:webHidden/>
              </w:rPr>
              <w:fldChar w:fldCharType="end"/>
            </w:r>
          </w:hyperlink>
        </w:p>
        <w:p w14:paraId="73A215F6" w14:textId="565785F3" w:rsidR="00221E64" w:rsidRDefault="004F072D" w:rsidP="00221E64">
          <w:pPr>
            <w:pStyle w:val="TOC2"/>
            <w:tabs>
              <w:tab w:val="right" w:leader="dot" w:pos="9016"/>
            </w:tabs>
            <w:ind w:firstLine="347"/>
            <w:rPr>
              <w:rFonts w:eastAsiaTheme="minorEastAsia"/>
              <w:noProof/>
              <w:lang w:eastAsia="ro-RO"/>
            </w:rPr>
          </w:pPr>
          <w:hyperlink w:anchor="_Toc51662947" w:history="1">
            <w:r w:rsidR="00221E64" w:rsidRPr="00A34EB8">
              <w:rPr>
                <w:rStyle w:val="Hyperlink"/>
                <w:rFonts w:eastAsia="Times New Roman"/>
                <w:noProof/>
              </w:rPr>
              <w:t>2.1 Eligibilitatea proiectului</w:t>
            </w:r>
            <w:r w:rsidR="00221E64">
              <w:rPr>
                <w:noProof/>
                <w:webHidden/>
              </w:rPr>
              <w:tab/>
            </w:r>
            <w:r w:rsidR="00221E64">
              <w:rPr>
                <w:noProof/>
                <w:webHidden/>
              </w:rPr>
              <w:fldChar w:fldCharType="begin"/>
            </w:r>
            <w:r w:rsidR="00221E64">
              <w:rPr>
                <w:noProof/>
                <w:webHidden/>
              </w:rPr>
              <w:instrText xml:space="preserve"> PAGEREF _Toc51662947 \h </w:instrText>
            </w:r>
            <w:r w:rsidR="00221E64">
              <w:rPr>
                <w:noProof/>
                <w:webHidden/>
              </w:rPr>
            </w:r>
            <w:r w:rsidR="00221E64">
              <w:rPr>
                <w:noProof/>
                <w:webHidden/>
              </w:rPr>
              <w:fldChar w:fldCharType="separate"/>
            </w:r>
            <w:r w:rsidR="00B44718">
              <w:rPr>
                <w:noProof/>
                <w:webHidden/>
              </w:rPr>
              <w:t>9</w:t>
            </w:r>
            <w:r w:rsidR="00221E64">
              <w:rPr>
                <w:noProof/>
                <w:webHidden/>
              </w:rPr>
              <w:fldChar w:fldCharType="end"/>
            </w:r>
          </w:hyperlink>
        </w:p>
        <w:p w14:paraId="2C318038" w14:textId="6F7BAB9E" w:rsidR="00221E64" w:rsidRDefault="004F072D" w:rsidP="00221E64">
          <w:pPr>
            <w:pStyle w:val="TOC2"/>
            <w:tabs>
              <w:tab w:val="left" w:pos="880"/>
              <w:tab w:val="right" w:leader="dot" w:pos="9016"/>
            </w:tabs>
            <w:ind w:firstLine="347"/>
            <w:rPr>
              <w:rFonts w:eastAsiaTheme="minorEastAsia"/>
              <w:noProof/>
              <w:lang w:eastAsia="ro-RO"/>
            </w:rPr>
          </w:pPr>
          <w:hyperlink w:anchor="_Toc51662948" w:history="1">
            <w:r w:rsidR="00221E64" w:rsidRPr="00A34EB8">
              <w:rPr>
                <w:rStyle w:val="Hyperlink"/>
                <w:rFonts w:eastAsia="Times New Roman"/>
                <w:noProof/>
              </w:rPr>
              <w:t>2.2</w:t>
            </w:r>
            <w:r w:rsidR="00221E64">
              <w:rPr>
                <w:rFonts w:eastAsiaTheme="minorEastAsia"/>
                <w:noProof/>
                <w:lang w:eastAsia="ro-RO"/>
              </w:rPr>
              <w:tab/>
            </w:r>
            <w:r w:rsidR="00221E64" w:rsidRPr="00A34EB8">
              <w:rPr>
                <w:rStyle w:val="Hyperlink"/>
                <w:rFonts w:eastAsia="Times New Roman"/>
                <w:noProof/>
              </w:rPr>
              <w:t>Eligibilitatea solicitantului</w:t>
            </w:r>
            <w:r w:rsidR="00221E64">
              <w:rPr>
                <w:noProof/>
                <w:webHidden/>
              </w:rPr>
              <w:tab/>
            </w:r>
            <w:r w:rsidR="00221E64">
              <w:rPr>
                <w:noProof/>
                <w:webHidden/>
              </w:rPr>
              <w:fldChar w:fldCharType="begin"/>
            </w:r>
            <w:r w:rsidR="00221E64">
              <w:rPr>
                <w:noProof/>
                <w:webHidden/>
              </w:rPr>
              <w:instrText xml:space="preserve"> PAGEREF _Toc51662948 \h </w:instrText>
            </w:r>
            <w:r w:rsidR="00221E64">
              <w:rPr>
                <w:noProof/>
                <w:webHidden/>
              </w:rPr>
            </w:r>
            <w:r w:rsidR="00221E64">
              <w:rPr>
                <w:noProof/>
                <w:webHidden/>
              </w:rPr>
              <w:fldChar w:fldCharType="separate"/>
            </w:r>
            <w:r w:rsidR="00B44718">
              <w:rPr>
                <w:noProof/>
                <w:webHidden/>
              </w:rPr>
              <w:t>11</w:t>
            </w:r>
            <w:r w:rsidR="00221E64">
              <w:rPr>
                <w:noProof/>
                <w:webHidden/>
              </w:rPr>
              <w:fldChar w:fldCharType="end"/>
            </w:r>
          </w:hyperlink>
        </w:p>
        <w:p w14:paraId="0210B5F2" w14:textId="53C1FE96" w:rsidR="00221E64" w:rsidRDefault="004F072D" w:rsidP="00221E64">
          <w:pPr>
            <w:pStyle w:val="TOC2"/>
            <w:tabs>
              <w:tab w:val="left" w:pos="880"/>
              <w:tab w:val="right" w:leader="dot" w:pos="9016"/>
            </w:tabs>
            <w:ind w:firstLine="347"/>
            <w:rPr>
              <w:rFonts w:eastAsiaTheme="minorEastAsia"/>
              <w:noProof/>
              <w:lang w:eastAsia="ro-RO"/>
            </w:rPr>
          </w:pPr>
          <w:hyperlink w:anchor="_Toc51662949" w:history="1">
            <w:r w:rsidR="00221E64" w:rsidRPr="00A34EB8">
              <w:rPr>
                <w:rStyle w:val="Hyperlink"/>
                <w:rFonts w:eastAsia="Times New Roman"/>
                <w:noProof/>
              </w:rPr>
              <w:t>2.3</w:t>
            </w:r>
            <w:r w:rsidR="00221E64">
              <w:rPr>
                <w:rFonts w:eastAsiaTheme="minorEastAsia"/>
                <w:noProof/>
                <w:lang w:eastAsia="ro-RO"/>
              </w:rPr>
              <w:tab/>
            </w:r>
            <w:r w:rsidR="00221E64" w:rsidRPr="00A34EB8">
              <w:rPr>
                <w:rStyle w:val="Hyperlink"/>
                <w:rFonts w:eastAsia="Times New Roman"/>
                <w:noProof/>
              </w:rPr>
              <w:t>Eligibilitatea cheltuielilor</w:t>
            </w:r>
            <w:r w:rsidR="00221E64">
              <w:rPr>
                <w:noProof/>
                <w:webHidden/>
              </w:rPr>
              <w:tab/>
            </w:r>
            <w:r w:rsidR="00221E64">
              <w:rPr>
                <w:noProof/>
                <w:webHidden/>
              </w:rPr>
              <w:fldChar w:fldCharType="begin"/>
            </w:r>
            <w:r w:rsidR="00221E64">
              <w:rPr>
                <w:noProof/>
                <w:webHidden/>
              </w:rPr>
              <w:instrText xml:space="preserve"> PAGEREF _Toc51662949 \h </w:instrText>
            </w:r>
            <w:r w:rsidR="00221E64">
              <w:rPr>
                <w:noProof/>
                <w:webHidden/>
              </w:rPr>
            </w:r>
            <w:r w:rsidR="00221E64">
              <w:rPr>
                <w:noProof/>
                <w:webHidden/>
              </w:rPr>
              <w:fldChar w:fldCharType="separate"/>
            </w:r>
            <w:r w:rsidR="00B44718">
              <w:rPr>
                <w:noProof/>
                <w:webHidden/>
              </w:rPr>
              <w:t>12</w:t>
            </w:r>
            <w:r w:rsidR="00221E64">
              <w:rPr>
                <w:noProof/>
                <w:webHidden/>
              </w:rPr>
              <w:fldChar w:fldCharType="end"/>
            </w:r>
          </w:hyperlink>
        </w:p>
        <w:p w14:paraId="5620B0F9" w14:textId="36A7593D" w:rsidR="00221E64" w:rsidRDefault="004F072D" w:rsidP="00221E64">
          <w:pPr>
            <w:pStyle w:val="TOC2"/>
            <w:tabs>
              <w:tab w:val="left" w:pos="880"/>
              <w:tab w:val="right" w:leader="dot" w:pos="9016"/>
            </w:tabs>
            <w:ind w:firstLine="347"/>
            <w:rPr>
              <w:rFonts w:eastAsiaTheme="minorEastAsia"/>
              <w:noProof/>
              <w:lang w:eastAsia="ro-RO"/>
            </w:rPr>
          </w:pPr>
          <w:hyperlink w:anchor="_Toc51662950" w:history="1">
            <w:r w:rsidR="00221E64" w:rsidRPr="00A34EB8">
              <w:rPr>
                <w:rStyle w:val="Hyperlink"/>
                <w:rFonts w:eastAsia="Times New Roman"/>
                <w:noProof/>
              </w:rPr>
              <w:t>2.4</w:t>
            </w:r>
            <w:r w:rsidR="00221E64">
              <w:rPr>
                <w:rFonts w:eastAsiaTheme="minorEastAsia"/>
                <w:noProof/>
                <w:lang w:eastAsia="ro-RO"/>
              </w:rPr>
              <w:tab/>
            </w:r>
            <w:r w:rsidR="00221E64" w:rsidRPr="00A34EB8">
              <w:rPr>
                <w:rStyle w:val="Hyperlink"/>
                <w:rFonts w:eastAsia="Times New Roman"/>
                <w:noProof/>
              </w:rPr>
              <w:t>Cheltuielile eligibile pentru realizarea documentațiilor</w:t>
            </w:r>
            <w:r w:rsidR="00221E64">
              <w:rPr>
                <w:noProof/>
                <w:webHidden/>
              </w:rPr>
              <w:tab/>
            </w:r>
            <w:r w:rsidR="00221E64">
              <w:rPr>
                <w:noProof/>
                <w:webHidden/>
              </w:rPr>
              <w:fldChar w:fldCharType="begin"/>
            </w:r>
            <w:r w:rsidR="00221E64">
              <w:rPr>
                <w:noProof/>
                <w:webHidden/>
              </w:rPr>
              <w:instrText xml:space="preserve"> PAGEREF _Toc51662950 \h </w:instrText>
            </w:r>
            <w:r w:rsidR="00221E64">
              <w:rPr>
                <w:noProof/>
                <w:webHidden/>
              </w:rPr>
            </w:r>
            <w:r w:rsidR="00221E64">
              <w:rPr>
                <w:noProof/>
                <w:webHidden/>
              </w:rPr>
              <w:fldChar w:fldCharType="separate"/>
            </w:r>
            <w:r w:rsidR="00B44718">
              <w:rPr>
                <w:noProof/>
                <w:webHidden/>
              </w:rPr>
              <w:t>13</w:t>
            </w:r>
            <w:r w:rsidR="00221E64">
              <w:rPr>
                <w:noProof/>
                <w:webHidden/>
              </w:rPr>
              <w:fldChar w:fldCharType="end"/>
            </w:r>
          </w:hyperlink>
        </w:p>
        <w:p w14:paraId="3F3212CE" w14:textId="0F00E4E8" w:rsidR="00221E64" w:rsidRDefault="004F072D">
          <w:pPr>
            <w:pStyle w:val="TOC2"/>
            <w:tabs>
              <w:tab w:val="left" w:pos="660"/>
              <w:tab w:val="right" w:leader="dot" w:pos="9016"/>
            </w:tabs>
            <w:rPr>
              <w:rFonts w:eastAsiaTheme="minorEastAsia"/>
              <w:noProof/>
              <w:lang w:eastAsia="ro-RO"/>
            </w:rPr>
          </w:pPr>
          <w:hyperlink w:anchor="_Toc51662951" w:history="1">
            <w:r w:rsidR="00221E64" w:rsidRPr="00A34EB8">
              <w:rPr>
                <w:rStyle w:val="Hyperlink"/>
                <w:rFonts w:eastAsia="Times New Roman"/>
                <w:noProof/>
              </w:rPr>
              <w:t>3.</w:t>
            </w:r>
            <w:r w:rsidR="00221E64">
              <w:rPr>
                <w:rFonts w:eastAsiaTheme="minorEastAsia"/>
                <w:noProof/>
                <w:lang w:eastAsia="ro-RO"/>
              </w:rPr>
              <w:tab/>
            </w:r>
            <w:r w:rsidR="00221E64" w:rsidRPr="00A34EB8">
              <w:rPr>
                <w:rStyle w:val="Hyperlink"/>
                <w:rFonts w:eastAsia="Times New Roman"/>
                <w:noProof/>
              </w:rPr>
              <w:t>DETALII PRIVIND METODOLOGIA DE DESCOPERIRE ANTREPRENORIALĂ</w:t>
            </w:r>
            <w:r w:rsidR="00221E64">
              <w:rPr>
                <w:noProof/>
                <w:webHidden/>
              </w:rPr>
              <w:tab/>
            </w:r>
            <w:r w:rsidR="00221E64">
              <w:rPr>
                <w:noProof/>
                <w:webHidden/>
              </w:rPr>
              <w:fldChar w:fldCharType="begin"/>
            </w:r>
            <w:r w:rsidR="00221E64">
              <w:rPr>
                <w:noProof/>
                <w:webHidden/>
              </w:rPr>
              <w:instrText xml:space="preserve"> PAGEREF _Toc51662951 \h </w:instrText>
            </w:r>
            <w:r w:rsidR="00221E64">
              <w:rPr>
                <w:noProof/>
                <w:webHidden/>
              </w:rPr>
            </w:r>
            <w:r w:rsidR="00221E64">
              <w:rPr>
                <w:noProof/>
                <w:webHidden/>
              </w:rPr>
              <w:fldChar w:fldCharType="separate"/>
            </w:r>
            <w:r w:rsidR="00B44718">
              <w:rPr>
                <w:noProof/>
                <w:webHidden/>
              </w:rPr>
              <w:t>15</w:t>
            </w:r>
            <w:r w:rsidR="00221E64">
              <w:rPr>
                <w:noProof/>
                <w:webHidden/>
              </w:rPr>
              <w:fldChar w:fldCharType="end"/>
            </w:r>
          </w:hyperlink>
        </w:p>
        <w:p w14:paraId="7F084B37" w14:textId="1186B542" w:rsidR="00221E64" w:rsidRDefault="004F072D">
          <w:pPr>
            <w:pStyle w:val="TOC2"/>
            <w:tabs>
              <w:tab w:val="left" w:pos="660"/>
              <w:tab w:val="right" w:leader="dot" w:pos="9016"/>
            </w:tabs>
            <w:rPr>
              <w:rFonts w:eastAsiaTheme="minorEastAsia"/>
              <w:noProof/>
              <w:lang w:eastAsia="ro-RO"/>
            </w:rPr>
          </w:pPr>
          <w:hyperlink w:anchor="_Toc51662952" w:history="1">
            <w:r w:rsidR="00221E64" w:rsidRPr="00A34EB8">
              <w:rPr>
                <w:rStyle w:val="Hyperlink"/>
                <w:rFonts w:eastAsia="Times New Roman"/>
                <w:noProof/>
              </w:rPr>
              <w:t>4.</w:t>
            </w:r>
            <w:r w:rsidR="00221E64">
              <w:rPr>
                <w:rFonts w:eastAsiaTheme="minorEastAsia"/>
                <w:noProof/>
                <w:lang w:eastAsia="ro-RO"/>
              </w:rPr>
              <w:tab/>
            </w:r>
            <w:r w:rsidR="00221E64" w:rsidRPr="00A34EB8">
              <w:rPr>
                <w:rStyle w:val="Hyperlink"/>
                <w:rFonts w:eastAsia="Times New Roman"/>
                <w:noProof/>
              </w:rPr>
              <w:t>PROCESUL DE EVALUARE</w:t>
            </w:r>
            <w:r w:rsidR="00221E64">
              <w:rPr>
                <w:noProof/>
                <w:webHidden/>
              </w:rPr>
              <w:tab/>
            </w:r>
            <w:r w:rsidR="00221E64">
              <w:rPr>
                <w:noProof/>
                <w:webHidden/>
              </w:rPr>
              <w:fldChar w:fldCharType="begin"/>
            </w:r>
            <w:r w:rsidR="00221E64">
              <w:rPr>
                <w:noProof/>
                <w:webHidden/>
              </w:rPr>
              <w:instrText xml:space="preserve"> PAGEREF _Toc51662952 \h </w:instrText>
            </w:r>
            <w:r w:rsidR="00221E64">
              <w:rPr>
                <w:noProof/>
                <w:webHidden/>
              </w:rPr>
            </w:r>
            <w:r w:rsidR="00221E64">
              <w:rPr>
                <w:noProof/>
                <w:webHidden/>
              </w:rPr>
              <w:fldChar w:fldCharType="separate"/>
            </w:r>
            <w:r w:rsidR="00B44718">
              <w:rPr>
                <w:noProof/>
                <w:webHidden/>
              </w:rPr>
              <w:t>16</w:t>
            </w:r>
            <w:r w:rsidR="00221E64">
              <w:rPr>
                <w:noProof/>
                <w:webHidden/>
              </w:rPr>
              <w:fldChar w:fldCharType="end"/>
            </w:r>
          </w:hyperlink>
        </w:p>
        <w:p w14:paraId="7C3A69C6" w14:textId="0E4A6A01" w:rsidR="00221E64" w:rsidRDefault="004F072D" w:rsidP="00221E64">
          <w:pPr>
            <w:pStyle w:val="TOC2"/>
            <w:tabs>
              <w:tab w:val="right" w:leader="dot" w:pos="9016"/>
            </w:tabs>
            <w:ind w:firstLine="347"/>
            <w:rPr>
              <w:rFonts w:eastAsiaTheme="minorEastAsia"/>
              <w:noProof/>
              <w:lang w:eastAsia="ro-RO"/>
            </w:rPr>
          </w:pPr>
          <w:hyperlink w:anchor="_Toc51662953" w:history="1">
            <w:r w:rsidR="00221E64" w:rsidRPr="00A34EB8">
              <w:rPr>
                <w:rStyle w:val="Hyperlink"/>
                <w:rFonts w:eastAsia="Times New Roman"/>
                <w:noProof/>
              </w:rPr>
              <w:t>4.1 Depunerea și soluționarea contestațiilor</w:t>
            </w:r>
            <w:r w:rsidR="00221E64">
              <w:rPr>
                <w:noProof/>
                <w:webHidden/>
              </w:rPr>
              <w:tab/>
            </w:r>
            <w:r w:rsidR="00221E64">
              <w:rPr>
                <w:noProof/>
                <w:webHidden/>
              </w:rPr>
              <w:fldChar w:fldCharType="begin"/>
            </w:r>
            <w:r w:rsidR="00221E64">
              <w:rPr>
                <w:noProof/>
                <w:webHidden/>
              </w:rPr>
              <w:instrText xml:space="preserve"> PAGEREF _Toc51662953 \h </w:instrText>
            </w:r>
            <w:r w:rsidR="00221E64">
              <w:rPr>
                <w:noProof/>
                <w:webHidden/>
              </w:rPr>
            </w:r>
            <w:r w:rsidR="00221E64">
              <w:rPr>
                <w:noProof/>
                <w:webHidden/>
              </w:rPr>
              <w:fldChar w:fldCharType="separate"/>
            </w:r>
            <w:r w:rsidR="00B44718">
              <w:rPr>
                <w:noProof/>
                <w:webHidden/>
              </w:rPr>
              <w:t>18</w:t>
            </w:r>
            <w:r w:rsidR="00221E64">
              <w:rPr>
                <w:noProof/>
                <w:webHidden/>
              </w:rPr>
              <w:fldChar w:fldCharType="end"/>
            </w:r>
          </w:hyperlink>
        </w:p>
        <w:p w14:paraId="67F8C73D" w14:textId="1885F8B5" w:rsidR="00221E64" w:rsidRDefault="004F072D">
          <w:pPr>
            <w:pStyle w:val="TOC2"/>
            <w:tabs>
              <w:tab w:val="left" w:pos="660"/>
              <w:tab w:val="right" w:leader="dot" w:pos="9016"/>
            </w:tabs>
            <w:rPr>
              <w:rFonts w:eastAsiaTheme="minorEastAsia"/>
              <w:noProof/>
              <w:lang w:eastAsia="ro-RO"/>
            </w:rPr>
          </w:pPr>
          <w:hyperlink w:anchor="_Toc51662954" w:history="1">
            <w:r w:rsidR="00221E64" w:rsidRPr="00A34EB8">
              <w:rPr>
                <w:rStyle w:val="Hyperlink"/>
                <w:rFonts w:eastAsia="Times New Roman"/>
                <w:noProof/>
              </w:rPr>
              <w:t>5.</w:t>
            </w:r>
            <w:r w:rsidR="00221E64">
              <w:rPr>
                <w:rFonts w:eastAsiaTheme="minorEastAsia"/>
                <w:noProof/>
                <w:lang w:eastAsia="ro-RO"/>
              </w:rPr>
              <w:tab/>
            </w:r>
            <w:r w:rsidR="00221E64" w:rsidRPr="00A34EB8">
              <w:rPr>
                <w:rStyle w:val="Hyperlink"/>
                <w:rFonts w:eastAsia="Times New Roman"/>
                <w:noProof/>
              </w:rPr>
              <w:t>DOCUMENTATIA DE FINANTARE / ANEXE OBLIGATORII:</w:t>
            </w:r>
            <w:r w:rsidR="00221E64">
              <w:rPr>
                <w:noProof/>
                <w:webHidden/>
              </w:rPr>
              <w:tab/>
            </w:r>
            <w:r w:rsidR="00221E64">
              <w:rPr>
                <w:noProof/>
                <w:webHidden/>
              </w:rPr>
              <w:fldChar w:fldCharType="begin"/>
            </w:r>
            <w:r w:rsidR="00221E64">
              <w:rPr>
                <w:noProof/>
                <w:webHidden/>
              </w:rPr>
              <w:instrText xml:space="preserve"> PAGEREF _Toc51662954 \h </w:instrText>
            </w:r>
            <w:r w:rsidR="00221E64">
              <w:rPr>
                <w:noProof/>
                <w:webHidden/>
              </w:rPr>
            </w:r>
            <w:r w:rsidR="00221E64">
              <w:rPr>
                <w:noProof/>
                <w:webHidden/>
              </w:rPr>
              <w:fldChar w:fldCharType="separate"/>
            </w:r>
            <w:r w:rsidR="00B44718">
              <w:rPr>
                <w:noProof/>
                <w:webHidden/>
              </w:rPr>
              <w:t>18</w:t>
            </w:r>
            <w:r w:rsidR="00221E64">
              <w:rPr>
                <w:noProof/>
                <w:webHidden/>
              </w:rPr>
              <w:fldChar w:fldCharType="end"/>
            </w:r>
          </w:hyperlink>
        </w:p>
        <w:p w14:paraId="4E00682B" w14:textId="1526B117" w:rsidR="00221E64" w:rsidRDefault="004F072D" w:rsidP="00221E64">
          <w:pPr>
            <w:pStyle w:val="TOC2"/>
            <w:tabs>
              <w:tab w:val="right" w:leader="dot" w:pos="9016"/>
            </w:tabs>
            <w:ind w:firstLine="347"/>
            <w:rPr>
              <w:rFonts w:eastAsiaTheme="minorEastAsia"/>
              <w:noProof/>
              <w:lang w:eastAsia="ro-RO"/>
            </w:rPr>
          </w:pPr>
          <w:hyperlink w:anchor="_Toc51662955" w:history="1">
            <w:r w:rsidR="00221E64" w:rsidRPr="00A34EB8">
              <w:rPr>
                <w:rStyle w:val="Hyperlink"/>
                <w:rFonts w:eastAsia="Times New Roman"/>
                <w:noProof/>
              </w:rPr>
              <w:t>5.1 Documentatia de finantare la depunere:</w:t>
            </w:r>
            <w:r w:rsidR="00221E64">
              <w:rPr>
                <w:noProof/>
                <w:webHidden/>
              </w:rPr>
              <w:tab/>
            </w:r>
            <w:r w:rsidR="00221E64">
              <w:rPr>
                <w:noProof/>
                <w:webHidden/>
              </w:rPr>
              <w:fldChar w:fldCharType="begin"/>
            </w:r>
            <w:r w:rsidR="00221E64">
              <w:rPr>
                <w:noProof/>
                <w:webHidden/>
              </w:rPr>
              <w:instrText xml:space="preserve"> PAGEREF _Toc51662955 \h </w:instrText>
            </w:r>
            <w:r w:rsidR="00221E64">
              <w:rPr>
                <w:noProof/>
                <w:webHidden/>
              </w:rPr>
            </w:r>
            <w:r w:rsidR="00221E64">
              <w:rPr>
                <w:noProof/>
                <w:webHidden/>
              </w:rPr>
              <w:fldChar w:fldCharType="separate"/>
            </w:r>
            <w:r w:rsidR="00B44718">
              <w:rPr>
                <w:noProof/>
                <w:webHidden/>
              </w:rPr>
              <w:t>18</w:t>
            </w:r>
            <w:r w:rsidR="00221E64">
              <w:rPr>
                <w:noProof/>
                <w:webHidden/>
              </w:rPr>
              <w:fldChar w:fldCharType="end"/>
            </w:r>
          </w:hyperlink>
        </w:p>
        <w:p w14:paraId="00A920E0" w14:textId="0FD2AFD9" w:rsidR="00221E64" w:rsidRDefault="004F072D" w:rsidP="00221E64">
          <w:pPr>
            <w:pStyle w:val="TOC2"/>
            <w:tabs>
              <w:tab w:val="right" w:leader="dot" w:pos="9016"/>
            </w:tabs>
            <w:ind w:firstLine="347"/>
            <w:rPr>
              <w:rFonts w:eastAsiaTheme="minorEastAsia"/>
              <w:noProof/>
              <w:lang w:eastAsia="ro-RO"/>
            </w:rPr>
          </w:pPr>
          <w:hyperlink w:anchor="_Toc51662956" w:history="1">
            <w:r w:rsidR="00221E64" w:rsidRPr="00A34EB8">
              <w:rPr>
                <w:rStyle w:val="Hyperlink"/>
                <w:rFonts w:eastAsia="Times New Roman"/>
                <w:noProof/>
              </w:rPr>
              <w:t>5.2 Documentatia de finantare la contractare:</w:t>
            </w:r>
            <w:r w:rsidR="00221E64">
              <w:rPr>
                <w:noProof/>
                <w:webHidden/>
              </w:rPr>
              <w:tab/>
            </w:r>
            <w:r w:rsidR="00221E64">
              <w:rPr>
                <w:noProof/>
                <w:webHidden/>
              </w:rPr>
              <w:fldChar w:fldCharType="begin"/>
            </w:r>
            <w:r w:rsidR="00221E64">
              <w:rPr>
                <w:noProof/>
                <w:webHidden/>
              </w:rPr>
              <w:instrText xml:space="preserve"> PAGEREF _Toc51662956 \h </w:instrText>
            </w:r>
            <w:r w:rsidR="00221E64">
              <w:rPr>
                <w:noProof/>
                <w:webHidden/>
              </w:rPr>
            </w:r>
            <w:r w:rsidR="00221E64">
              <w:rPr>
                <w:noProof/>
                <w:webHidden/>
              </w:rPr>
              <w:fldChar w:fldCharType="separate"/>
            </w:r>
            <w:r w:rsidR="00B44718">
              <w:rPr>
                <w:noProof/>
                <w:webHidden/>
              </w:rPr>
              <w:t>19</w:t>
            </w:r>
            <w:r w:rsidR="00221E64">
              <w:rPr>
                <w:noProof/>
                <w:webHidden/>
              </w:rPr>
              <w:fldChar w:fldCharType="end"/>
            </w:r>
          </w:hyperlink>
        </w:p>
        <w:p w14:paraId="735EF063" w14:textId="3B2393F9" w:rsidR="00221E64" w:rsidRDefault="004F072D">
          <w:pPr>
            <w:pStyle w:val="TOC2"/>
            <w:tabs>
              <w:tab w:val="left" w:pos="660"/>
              <w:tab w:val="right" w:leader="dot" w:pos="9016"/>
            </w:tabs>
            <w:rPr>
              <w:rFonts w:eastAsiaTheme="minorEastAsia"/>
              <w:noProof/>
              <w:lang w:eastAsia="ro-RO"/>
            </w:rPr>
          </w:pPr>
          <w:hyperlink w:anchor="_Toc51662957" w:history="1">
            <w:r w:rsidR="00221E64" w:rsidRPr="00A34EB8">
              <w:rPr>
                <w:rStyle w:val="Hyperlink"/>
                <w:rFonts w:eastAsia="Times New Roman"/>
                <w:noProof/>
              </w:rPr>
              <w:t>6.</w:t>
            </w:r>
            <w:r w:rsidR="00221E64">
              <w:rPr>
                <w:rFonts w:eastAsiaTheme="minorEastAsia"/>
                <w:noProof/>
                <w:lang w:eastAsia="ro-RO"/>
              </w:rPr>
              <w:tab/>
            </w:r>
            <w:r w:rsidR="00221E64" w:rsidRPr="00A34EB8">
              <w:rPr>
                <w:rStyle w:val="Hyperlink"/>
                <w:rFonts w:eastAsia="Times New Roman"/>
                <w:noProof/>
              </w:rPr>
              <w:t>SCHEMA DE AJUTOARE DE STAT ȘI DE MINIMIS</w:t>
            </w:r>
            <w:r w:rsidR="00221E64">
              <w:rPr>
                <w:noProof/>
                <w:webHidden/>
              </w:rPr>
              <w:tab/>
            </w:r>
            <w:r w:rsidR="00221E64">
              <w:rPr>
                <w:noProof/>
                <w:webHidden/>
              </w:rPr>
              <w:fldChar w:fldCharType="begin"/>
            </w:r>
            <w:r w:rsidR="00221E64">
              <w:rPr>
                <w:noProof/>
                <w:webHidden/>
              </w:rPr>
              <w:instrText xml:space="preserve"> PAGEREF _Toc51662957 \h </w:instrText>
            </w:r>
            <w:r w:rsidR="00221E64">
              <w:rPr>
                <w:noProof/>
                <w:webHidden/>
              </w:rPr>
            </w:r>
            <w:r w:rsidR="00221E64">
              <w:rPr>
                <w:noProof/>
                <w:webHidden/>
              </w:rPr>
              <w:fldChar w:fldCharType="separate"/>
            </w:r>
            <w:r w:rsidR="00B44718">
              <w:rPr>
                <w:noProof/>
                <w:webHidden/>
              </w:rPr>
              <w:t>19</w:t>
            </w:r>
            <w:r w:rsidR="00221E64">
              <w:rPr>
                <w:noProof/>
                <w:webHidden/>
              </w:rPr>
              <w:fldChar w:fldCharType="end"/>
            </w:r>
          </w:hyperlink>
        </w:p>
        <w:p w14:paraId="1C38FCF4" w14:textId="4D4AEA8F" w:rsidR="00221E64" w:rsidRDefault="004F072D" w:rsidP="00221E64">
          <w:pPr>
            <w:pStyle w:val="TOC2"/>
            <w:tabs>
              <w:tab w:val="right" w:leader="dot" w:pos="9016"/>
            </w:tabs>
            <w:ind w:left="567"/>
            <w:rPr>
              <w:rFonts w:eastAsiaTheme="minorEastAsia"/>
              <w:noProof/>
              <w:lang w:eastAsia="ro-RO"/>
            </w:rPr>
          </w:pPr>
          <w:hyperlink w:anchor="_Toc51662958" w:history="1">
            <w:r w:rsidR="00221E64" w:rsidRPr="00A34EB8">
              <w:rPr>
                <w:rStyle w:val="Hyperlink"/>
                <w:rFonts w:eastAsia="Times New Roman"/>
                <w:noProof/>
              </w:rPr>
              <w:t>6.1 Întreprinderea unică</w:t>
            </w:r>
            <w:r w:rsidR="00221E64">
              <w:rPr>
                <w:noProof/>
                <w:webHidden/>
              </w:rPr>
              <w:tab/>
            </w:r>
            <w:r w:rsidR="00221E64">
              <w:rPr>
                <w:noProof/>
                <w:webHidden/>
              </w:rPr>
              <w:fldChar w:fldCharType="begin"/>
            </w:r>
            <w:r w:rsidR="00221E64">
              <w:rPr>
                <w:noProof/>
                <w:webHidden/>
              </w:rPr>
              <w:instrText xml:space="preserve"> PAGEREF _Toc51662958 \h </w:instrText>
            </w:r>
            <w:r w:rsidR="00221E64">
              <w:rPr>
                <w:noProof/>
                <w:webHidden/>
              </w:rPr>
            </w:r>
            <w:r w:rsidR="00221E64">
              <w:rPr>
                <w:noProof/>
                <w:webHidden/>
              </w:rPr>
              <w:fldChar w:fldCharType="separate"/>
            </w:r>
            <w:r w:rsidR="00B44718">
              <w:rPr>
                <w:noProof/>
                <w:webHidden/>
              </w:rPr>
              <w:t>20</w:t>
            </w:r>
            <w:r w:rsidR="00221E64">
              <w:rPr>
                <w:noProof/>
                <w:webHidden/>
              </w:rPr>
              <w:fldChar w:fldCharType="end"/>
            </w:r>
          </w:hyperlink>
        </w:p>
        <w:p w14:paraId="514CECBD" w14:textId="20F3651C" w:rsidR="00221E64" w:rsidRDefault="004F072D" w:rsidP="00221E64">
          <w:pPr>
            <w:pStyle w:val="TOC2"/>
            <w:tabs>
              <w:tab w:val="right" w:leader="dot" w:pos="9016"/>
            </w:tabs>
            <w:ind w:left="567"/>
            <w:rPr>
              <w:rFonts w:eastAsiaTheme="minorEastAsia"/>
              <w:noProof/>
              <w:lang w:eastAsia="ro-RO"/>
            </w:rPr>
          </w:pPr>
          <w:hyperlink w:anchor="_Toc51662959" w:history="1">
            <w:r w:rsidR="00221E64" w:rsidRPr="00A34EB8">
              <w:rPr>
                <w:rStyle w:val="Hyperlink"/>
                <w:rFonts w:eastAsia="Times New Roman"/>
                <w:noProof/>
              </w:rPr>
              <w:t>6.2 Schema de ajutoare de stat și de minimis nu poate avea ca obiect următoarele categorii de ajutoare destinate:</w:t>
            </w:r>
            <w:r w:rsidR="00221E64">
              <w:rPr>
                <w:noProof/>
                <w:webHidden/>
              </w:rPr>
              <w:tab/>
            </w:r>
            <w:r w:rsidR="00221E64">
              <w:rPr>
                <w:noProof/>
                <w:webHidden/>
              </w:rPr>
              <w:fldChar w:fldCharType="begin"/>
            </w:r>
            <w:r w:rsidR="00221E64">
              <w:rPr>
                <w:noProof/>
                <w:webHidden/>
              </w:rPr>
              <w:instrText xml:space="preserve"> PAGEREF _Toc51662959 \h </w:instrText>
            </w:r>
            <w:r w:rsidR="00221E64">
              <w:rPr>
                <w:noProof/>
                <w:webHidden/>
              </w:rPr>
            </w:r>
            <w:r w:rsidR="00221E64">
              <w:rPr>
                <w:noProof/>
                <w:webHidden/>
              </w:rPr>
              <w:fldChar w:fldCharType="separate"/>
            </w:r>
            <w:r w:rsidR="00B44718">
              <w:rPr>
                <w:noProof/>
                <w:webHidden/>
              </w:rPr>
              <w:t>22</w:t>
            </w:r>
            <w:r w:rsidR="00221E64">
              <w:rPr>
                <w:noProof/>
                <w:webHidden/>
              </w:rPr>
              <w:fldChar w:fldCharType="end"/>
            </w:r>
          </w:hyperlink>
        </w:p>
        <w:p w14:paraId="0F22EF2C" w14:textId="60DD8E5A" w:rsidR="00221E64" w:rsidRDefault="004F072D">
          <w:pPr>
            <w:pStyle w:val="TOC2"/>
            <w:tabs>
              <w:tab w:val="left" w:pos="660"/>
              <w:tab w:val="right" w:leader="dot" w:pos="9016"/>
            </w:tabs>
            <w:rPr>
              <w:rFonts w:eastAsiaTheme="minorEastAsia"/>
              <w:noProof/>
              <w:lang w:eastAsia="ro-RO"/>
            </w:rPr>
          </w:pPr>
          <w:hyperlink w:anchor="_Toc51662960" w:history="1">
            <w:r w:rsidR="00221E64" w:rsidRPr="00A34EB8">
              <w:rPr>
                <w:rStyle w:val="Hyperlink"/>
                <w:rFonts w:eastAsia="Times New Roman"/>
                <w:noProof/>
              </w:rPr>
              <w:t>7.</w:t>
            </w:r>
            <w:r w:rsidR="00221E64">
              <w:rPr>
                <w:rFonts w:eastAsiaTheme="minorEastAsia"/>
                <w:noProof/>
                <w:lang w:eastAsia="ro-RO"/>
              </w:rPr>
              <w:tab/>
            </w:r>
            <w:r w:rsidR="00221E64" w:rsidRPr="00A34EB8">
              <w:rPr>
                <w:rStyle w:val="Hyperlink"/>
                <w:rFonts w:eastAsia="Times New Roman"/>
                <w:noProof/>
              </w:rPr>
              <w:t>BAZA LEGALĂ</w:t>
            </w:r>
            <w:r w:rsidR="00221E64">
              <w:rPr>
                <w:noProof/>
                <w:webHidden/>
              </w:rPr>
              <w:tab/>
            </w:r>
            <w:r w:rsidR="00221E64">
              <w:rPr>
                <w:noProof/>
                <w:webHidden/>
              </w:rPr>
              <w:fldChar w:fldCharType="begin"/>
            </w:r>
            <w:r w:rsidR="00221E64">
              <w:rPr>
                <w:noProof/>
                <w:webHidden/>
              </w:rPr>
              <w:instrText xml:space="preserve"> PAGEREF _Toc51662960 \h </w:instrText>
            </w:r>
            <w:r w:rsidR="00221E64">
              <w:rPr>
                <w:noProof/>
                <w:webHidden/>
              </w:rPr>
            </w:r>
            <w:r w:rsidR="00221E64">
              <w:rPr>
                <w:noProof/>
                <w:webHidden/>
              </w:rPr>
              <w:fldChar w:fldCharType="separate"/>
            </w:r>
            <w:r w:rsidR="00B44718">
              <w:rPr>
                <w:noProof/>
                <w:webHidden/>
              </w:rPr>
              <w:t>24</w:t>
            </w:r>
            <w:r w:rsidR="00221E64">
              <w:rPr>
                <w:noProof/>
                <w:webHidden/>
              </w:rPr>
              <w:fldChar w:fldCharType="end"/>
            </w:r>
          </w:hyperlink>
        </w:p>
        <w:p w14:paraId="4A3E1CA9" w14:textId="6E97518F" w:rsidR="00221E64" w:rsidRDefault="004F072D">
          <w:pPr>
            <w:pStyle w:val="TOC2"/>
            <w:tabs>
              <w:tab w:val="left" w:pos="660"/>
              <w:tab w:val="right" w:leader="dot" w:pos="9016"/>
            </w:tabs>
            <w:rPr>
              <w:rFonts w:eastAsiaTheme="minorEastAsia"/>
              <w:noProof/>
              <w:lang w:eastAsia="ro-RO"/>
            </w:rPr>
          </w:pPr>
          <w:hyperlink w:anchor="_Toc51662961" w:history="1">
            <w:r w:rsidR="00221E64" w:rsidRPr="00A34EB8">
              <w:rPr>
                <w:rStyle w:val="Hyperlink"/>
                <w:rFonts w:eastAsia="Times New Roman"/>
                <w:noProof/>
              </w:rPr>
              <w:t>8.</w:t>
            </w:r>
            <w:r w:rsidR="00221E64">
              <w:rPr>
                <w:rFonts w:eastAsiaTheme="minorEastAsia"/>
                <w:noProof/>
                <w:lang w:eastAsia="ro-RO"/>
              </w:rPr>
              <w:tab/>
            </w:r>
            <w:r w:rsidR="00221E64" w:rsidRPr="00A34EB8">
              <w:rPr>
                <w:rStyle w:val="Hyperlink"/>
                <w:rFonts w:eastAsia="Times New Roman"/>
                <w:noProof/>
              </w:rPr>
              <w:t>ANEXE LA GHIDUL SOLICITANTULUI</w:t>
            </w:r>
            <w:r w:rsidR="00221E64">
              <w:rPr>
                <w:noProof/>
                <w:webHidden/>
              </w:rPr>
              <w:tab/>
            </w:r>
            <w:r w:rsidR="00221E64">
              <w:rPr>
                <w:noProof/>
                <w:webHidden/>
              </w:rPr>
              <w:fldChar w:fldCharType="begin"/>
            </w:r>
            <w:r w:rsidR="00221E64">
              <w:rPr>
                <w:noProof/>
                <w:webHidden/>
              </w:rPr>
              <w:instrText xml:space="preserve"> PAGEREF _Toc51662961 \h </w:instrText>
            </w:r>
            <w:r w:rsidR="00221E64">
              <w:rPr>
                <w:noProof/>
                <w:webHidden/>
              </w:rPr>
            </w:r>
            <w:r w:rsidR="00221E64">
              <w:rPr>
                <w:noProof/>
                <w:webHidden/>
              </w:rPr>
              <w:fldChar w:fldCharType="separate"/>
            </w:r>
            <w:r w:rsidR="00B44718">
              <w:rPr>
                <w:noProof/>
                <w:webHidden/>
              </w:rPr>
              <w:t>26</w:t>
            </w:r>
            <w:r w:rsidR="00221E64">
              <w:rPr>
                <w:noProof/>
                <w:webHidden/>
              </w:rPr>
              <w:fldChar w:fldCharType="end"/>
            </w:r>
          </w:hyperlink>
        </w:p>
        <w:p w14:paraId="33B5F184" w14:textId="4BDE69A4" w:rsidR="00B42961" w:rsidRDefault="00B42961">
          <w:r>
            <w:rPr>
              <w:b/>
              <w:bCs/>
              <w:noProof/>
            </w:rPr>
            <w:fldChar w:fldCharType="end"/>
          </w:r>
        </w:p>
      </w:sdtContent>
    </w:sdt>
    <w:p w14:paraId="6EE4A83B" w14:textId="5516CFC0" w:rsidR="00B42961" w:rsidRDefault="00B42961" w:rsidP="00B405CE">
      <w:pPr>
        <w:jc w:val="both"/>
      </w:pPr>
    </w:p>
    <w:p w14:paraId="672CDD60" w14:textId="3F35A9E8" w:rsidR="00B42961" w:rsidRDefault="00B42961" w:rsidP="00B405CE">
      <w:pPr>
        <w:jc w:val="both"/>
      </w:pPr>
    </w:p>
    <w:p w14:paraId="08C3F0B1" w14:textId="5FF56DBF" w:rsidR="00B42961" w:rsidRDefault="00B42961" w:rsidP="00B405CE">
      <w:pPr>
        <w:jc w:val="both"/>
      </w:pPr>
    </w:p>
    <w:p w14:paraId="6580221C" w14:textId="7FA97152" w:rsidR="00B42961" w:rsidRDefault="00B42961" w:rsidP="00B405CE">
      <w:pPr>
        <w:jc w:val="both"/>
      </w:pPr>
    </w:p>
    <w:p w14:paraId="226D5F3C" w14:textId="58EB51CB" w:rsidR="00B42961" w:rsidRDefault="00B42961" w:rsidP="00B405CE">
      <w:pPr>
        <w:jc w:val="both"/>
      </w:pPr>
    </w:p>
    <w:p w14:paraId="7A3E3E27" w14:textId="5C53A2E4" w:rsidR="00AB6471" w:rsidRPr="005C72EB" w:rsidRDefault="00DF54FA" w:rsidP="00BA0338">
      <w:pPr>
        <w:pStyle w:val="Heading2"/>
        <w:numPr>
          <w:ilvl w:val="0"/>
          <w:numId w:val="26"/>
        </w:numPr>
        <w:rPr>
          <w:rFonts w:eastAsia="Times New Roman"/>
        </w:rPr>
      </w:pPr>
      <w:bookmarkStart w:id="0" w:name="_Toc51662939"/>
      <w:r w:rsidRPr="005C72EB">
        <w:rPr>
          <w:rFonts w:eastAsia="Times New Roman"/>
        </w:rPr>
        <w:lastRenderedPageBreak/>
        <w:t>INFORMAȚII DESPRE APELUL DE PROIECTE</w:t>
      </w:r>
      <w:bookmarkEnd w:id="0"/>
    </w:p>
    <w:p w14:paraId="01038082" w14:textId="43CF52B1" w:rsidR="00257FF4" w:rsidRPr="005C72EB" w:rsidRDefault="00257FF4" w:rsidP="004877BE">
      <w:pPr>
        <w:spacing w:before="240"/>
        <w:jc w:val="both"/>
        <w:rPr>
          <w:sz w:val="24"/>
          <w:szCs w:val="24"/>
        </w:rPr>
      </w:pPr>
      <w:r w:rsidRPr="005C72EB">
        <w:rPr>
          <w:sz w:val="24"/>
          <w:szCs w:val="24"/>
        </w:rPr>
        <w:t>Acest document este elaborat</w:t>
      </w:r>
      <w:r w:rsidR="00A25F8A" w:rsidRPr="005C72EB">
        <w:rPr>
          <w:sz w:val="24"/>
          <w:szCs w:val="24"/>
        </w:rPr>
        <w:t xml:space="preserve"> de Agentia pentru Dezvoltare Regionala Nord-Est (ADR NORD-EST)</w:t>
      </w:r>
      <w:r w:rsidRPr="005C72EB">
        <w:rPr>
          <w:sz w:val="24"/>
          <w:szCs w:val="24"/>
        </w:rPr>
        <w:t xml:space="preserve"> pentru prezentarea condițiilor de accesare a fondurilor destinate pregătirii de </w:t>
      </w:r>
      <w:r w:rsidRPr="005C72EB">
        <w:rPr>
          <w:b/>
          <w:bCs/>
          <w:sz w:val="24"/>
          <w:szCs w:val="24"/>
        </w:rPr>
        <w:t>proiecte de infrastructură în domeniul specializării inteligente</w:t>
      </w:r>
      <w:r w:rsidR="00A25F8A" w:rsidRPr="005C72EB">
        <w:rPr>
          <w:sz w:val="24"/>
          <w:szCs w:val="24"/>
        </w:rPr>
        <w:t>, din cadrul Programul</w:t>
      </w:r>
      <w:r w:rsidR="000B39D8" w:rsidRPr="005C72EB">
        <w:rPr>
          <w:sz w:val="24"/>
          <w:szCs w:val="24"/>
        </w:rPr>
        <w:t>ui</w:t>
      </w:r>
      <w:r w:rsidR="00A25F8A" w:rsidRPr="005C72EB">
        <w:rPr>
          <w:sz w:val="24"/>
          <w:szCs w:val="24"/>
        </w:rPr>
        <w:t xml:space="preserve"> Operațional Asistență Tehnică 2014 – 2020 (POAT 2014 – 2020)</w:t>
      </w:r>
      <w:r w:rsidR="00331EDD" w:rsidRPr="005C72EB">
        <w:rPr>
          <w:sz w:val="24"/>
          <w:szCs w:val="24"/>
        </w:rPr>
        <w:t xml:space="preserve">, proiect: </w:t>
      </w:r>
      <w:r w:rsidR="00074913" w:rsidRPr="005C72EB">
        <w:rPr>
          <w:sz w:val="24"/>
          <w:szCs w:val="24"/>
        </w:rPr>
        <w:t>„</w:t>
      </w:r>
      <w:r w:rsidR="0043026A" w:rsidRPr="005C72EB">
        <w:rPr>
          <w:sz w:val="24"/>
          <w:szCs w:val="24"/>
        </w:rPr>
        <w:t>Sprijin la nivelul regiunii Nord-Est pentru pregătirea de proiecte finanțate din perioada de programare 2021-2027 pe domeniul specializare inteligentă</w:t>
      </w:r>
      <w:r w:rsidR="00074913" w:rsidRPr="005C72EB">
        <w:rPr>
          <w:sz w:val="24"/>
          <w:szCs w:val="24"/>
        </w:rPr>
        <w:t>”</w:t>
      </w:r>
      <w:r w:rsidRPr="005C72EB">
        <w:rPr>
          <w:sz w:val="24"/>
          <w:szCs w:val="24"/>
        </w:rPr>
        <w:t>.</w:t>
      </w:r>
    </w:p>
    <w:p w14:paraId="4AF017C1" w14:textId="77777777" w:rsidR="00127E96" w:rsidRPr="005C72EB" w:rsidRDefault="00127E96" w:rsidP="00127E96">
      <w:pPr>
        <w:jc w:val="both"/>
        <w:rPr>
          <w:rFonts w:ascii="Calibri" w:eastAsia="Times New Roman" w:hAnsi="Calibri" w:cs="Times New Roman"/>
          <w:sz w:val="24"/>
          <w:szCs w:val="20"/>
        </w:rPr>
      </w:pPr>
      <w:r w:rsidRPr="005C72EB">
        <w:rPr>
          <w:rFonts w:ascii="Calibri" w:eastAsia="Times New Roman" w:hAnsi="Calibri" w:cs="Times New Roman"/>
          <w:sz w:val="24"/>
          <w:szCs w:val="20"/>
        </w:rPr>
        <w:t>Prin apelul de proiecte se vor finanța activități care să sprijine elaborarea de documentații pentru proiecte de infrastructură pe domeniul specializare inteligentă.</w:t>
      </w:r>
    </w:p>
    <w:p w14:paraId="549B11A3" w14:textId="7FB54E3E" w:rsidR="00257FF4" w:rsidRPr="005C72EB" w:rsidRDefault="00257FF4" w:rsidP="00257FF4">
      <w:pPr>
        <w:jc w:val="both"/>
        <w:rPr>
          <w:sz w:val="24"/>
          <w:szCs w:val="24"/>
        </w:rPr>
      </w:pPr>
      <w:r w:rsidRPr="005C72EB">
        <w:rPr>
          <w:sz w:val="24"/>
          <w:szCs w:val="24"/>
        </w:rPr>
        <w:t>P</w:t>
      </w:r>
      <w:r w:rsidR="00AB6471" w:rsidRPr="005C72EB">
        <w:rPr>
          <w:sz w:val="24"/>
          <w:szCs w:val="24"/>
        </w:rPr>
        <w:t xml:space="preserve">roiectele de infrastructură </w:t>
      </w:r>
      <w:r w:rsidR="00AB6471" w:rsidRPr="005C72EB">
        <w:rPr>
          <w:b/>
          <w:bCs/>
          <w:sz w:val="24"/>
          <w:szCs w:val="24"/>
        </w:rPr>
        <w:t>in domeniul specializării inteligente</w:t>
      </w:r>
      <w:r w:rsidR="00AB6471" w:rsidRPr="005C72EB">
        <w:rPr>
          <w:sz w:val="24"/>
          <w:szCs w:val="24"/>
        </w:rPr>
        <w:t xml:space="preserve"> trebuie să vizeze cel puțin unul dintre domeniile de specializare inteligentă cuprinse în </w:t>
      </w:r>
      <w:r w:rsidRPr="005C72EB">
        <w:rPr>
          <w:sz w:val="24"/>
          <w:szCs w:val="24"/>
        </w:rPr>
        <w:t>Strategia pentru Cercetare și Inovare Regională prin Specializare Inteligentă RIS3 NORD-EST</w:t>
      </w:r>
      <w:r w:rsidR="00040192" w:rsidRPr="005C72EB">
        <w:rPr>
          <w:sz w:val="24"/>
          <w:szCs w:val="24"/>
        </w:rPr>
        <w:t>.</w:t>
      </w:r>
    </w:p>
    <w:p w14:paraId="1F8C493C" w14:textId="73EDB7B9" w:rsidR="00257FF4" w:rsidRPr="005C72EB" w:rsidRDefault="00257FF4" w:rsidP="00A25F8A">
      <w:pPr>
        <w:spacing w:after="0"/>
        <w:jc w:val="both"/>
        <w:rPr>
          <w:sz w:val="24"/>
          <w:szCs w:val="24"/>
        </w:rPr>
      </w:pPr>
      <w:r w:rsidRPr="005C72EB">
        <w:rPr>
          <w:sz w:val="24"/>
          <w:szCs w:val="24"/>
        </w:rPr>
        <w:t>Cu sprijinul reprezentantilor mediului de afaceri, universitatilor, centrelor de cercetare, organizatiilor non-guvernamentale si administratiei publice locale, in anul 20</w:t>
      </w:r>
      <w:r w:rsidR="00040192" w:rsidRPr="005C72EB">
        <w:rPr>
          <w:sz w:val="24"/>
          <w:szCs w:val="24"/>
        </w:rPr>
        <w:t>20</w:t>
      </w:r>
      <w:r w:rsidRPr="005C72EB">
        <w:rPr>
          <w:sz w:val="24"/>
          <w:szCs w:val="24"/>
        </w:rPr>
        <w:t>, ADR Nord-Est a derulat un proces de descoperire antreprenoriala in Regiunea Nord-Est pentru identificarea</w:t>
      </w:r>
      <w:r w:rsidR="00040192" w:rsidRPr="005C72EB">
        <w:rPr>
          <w:sz w:val="24"/>
          <w:szCs w:val="24"/>
        </w:rPr>
        <w:t xml:space="preserve"> si actualizarea</w:t>
      </w:r>
      <w:r w:rsidRPr="005C72EB">
        <w:rPr>
          <w:sz w:val="24"/>
          <w:szCs w:val="24"/>
        </w:rPr>
        <w:t xml:space="preserve"> domeniilor cu potential de specializare inteligenta. Acest dialog structurat, a oferit participantilor posibilitatea sa evalueze provocarile care impiedica dezvoltarea economica inovativa si sa identifice oportunitatile c</w:t>
      </w:r>
      <w:r w:rsidR="00894218" w:rsidRPr="005C72EB">
        <w:rPr>
          <w:sz w:val="24"/>
          <w:szCs w:val="24"/>
        </w:rPr>
        <w:t>ar</w:t>
      </w:r>
      <w:r w:rsidRPr="005C72EB">
        <w:rPr>
          <w:sz w:val="24"/>
          <w:szCs w:val="24"/>
        </w:rPr>
        <w:t xml:space="preserve">e pot contribui la valorificarea competentelor si avantajelor competitive pentru inducerea procesului de transformare economica. Astfel, au fost identificate </w:t>
      </w:r>
      <w:r w:rsidR="0043026A" w:rsidRPr="005C72EB">
        <w:rPr>
          <w:sz w:val="24"/>
          <w:szCs w:val="24"/>
        </w:rPr>
        <w:t>urmatoarele domenii cu potential de spezializare inteligenta in R</w:t>
      </w:r>
      <w:r w:rsidRPr="005C72EB">
        <w:rPr>
          <w:sz w:val="24"/>
          <w:szCs w:val="24"/>
        </w:rPr>
        <w:t>egiun</w:t>
      </w:r>
      <w:r w:rsidR="0043026A" w:rsidRPr="005C72EB">
        <w:rPr>
          <w:sz w:val="24"/>
          <w:szCs w:val="24"/>
        </w:rPr>
        <w:t>ea</w:t>
      </w:r>
      <w:r w:rsidRPr="005C72EB">
        <w:rPr>
          <w:sz w:val="24"/>
          <w:szCs w:val="24"/>
        </w:rPr>
        <w:t xml:space="preserve"> Nord-Est</w:t>
      </w:r>
      <w:r w:rsidR="00AC7200" w:rsidRPr="005C72EB">
        <w:rPr>
          <w:rStyle w:val="FootnoteReference"/>
          <w:sz w:val="24"/>
          <w:szCs w:val="24"/>
        </w:rPr>
        <w:footnoteReference w:id="1"/>
      </w:r>
      <w:r w:rsidRPr="005C72EB">
        <w:rPr>
          <w:sz w:val="24"/>
          <w:szCs w:val="24"/>
        </w:rPr>
        <w:t>:</w:t>
      </w:r>
    </w:p>
    <w:p w14:paraId="2F7E84F2" w14:textId="02E4BE56" w:rsidR="00745A81" w:rsidRPr="005C72EB" w:rsidRDefault="00745A81" w:rsidP="00257FF4">
      <w:pPr>
        <w:pStyle w:val="ListParagraph"/>
        <w:numPr>
          <w:ilvl w:val="0"/>
          <w:numId w:val="3"/>
        </w:numPr>
        <w:jc w:val="both"/>
        <w:rPr>
          <w:b/>
          <w:bCs/>
        </w:rPr>
      </w:pPr>
      <w:r w:rsidRPr="005C72EB">
        <w:rPr>
          <w:b/>
          <w:bCs/>
        </w:rPr>
        <w:t>AGRO-ALIMENTAR SI INDUSTRIA LEMNULUI</w:t>
      </w:r>
    </w:p>
    <w:p w14:paraId="2EE53750" w14:textId="77777777" w:rsidR="00F12731" w:rsidRPr="005C72EB" w:rsidRDefault="00F12731" w:rsidP="00F12731">
      <w:pPr>
        <w:pStyle w:val="ListParagraph"/>
        <w:numPr>
          <w:ilvl w:val="0"/>
          <w:numId w:val="3"/>
        </w:numPr>
        <w:jc w:val="both"/>
        <w:rPr>
          <w:b/>
          <w:bCs/>
        </w:rPr>
      </w:pPr>
      <w:r w:rsidRPr="005C72EB">
        <w:rPr>
          <w:b/>
          <w:bCs/>
        </w:rPr>
        <w:t>ENERGIE</w:t>
      </w:r>
    </w:p>
    <w:p w14:paraId="4E04F17B" w14:textId="77777777" w:rsidR="00F12731" w:rsidRPr="005C72EB" w:rsidRDefault="00F12731" w:rsidP="00F12731">
      <w:pPr>
        <w:pStyle w:val="ListParagraph"/>
        <w:numPr>
          <w:ilvl w:val="0"/>
          <w:numId w:val="3"/>
        </w:numPr>
        <w:jc w:val="both"/>
        <w:rPr>
          <w:b/>
          <w:bCs/>
        </w:rPr>
      </w:pPr>
      <w:r w:rsidRPr="005C72EB">
        <w:rPr>
          <w:b/>
          <w:bCs/>
        </w:rPr>
        <w:t>MEDIU</w:t>
      </w:r>
    </w:p>
    <w:p w14:paraId="58D00A3D" w14:textId="77777777" w:rsidR="00F12731" w:rsidRPr="005C72EB" w:rsidRDefault="00F12731" w:rsidP="00F12731">
      <w:pPr>
        <w:pStyle w:val="ListParagraph"/>
        <w:numPr>
          <w:ilvl w:val="0"/>
          <w:numId w:val="3"/>
        </w:numPr>
        <w:jc w:val="both"/>
        <w:rPr>
          <w:b/>
          <w:bCs/>
        </w:rPr>
      </w:pPr>
      <w:r w:rsidRPr="005C72EB">
        <w:rPr>
          <w:b/>
          <w:bCs/>
        </w:rPr>
        <w:t>SANATATE</w:t>
      </w:r>
    </w:p>
    <w:p w14:paraId="1EDA1029" w14:textId="0357CB24" w:rsidR="00257FF4" w:rsidRPr="005C72EB" w:rsidRDefault="00745A81" w:rsidP="00257FF4">
      <w:pPr>
        <w:pStyle w:val="ListParagraph"/>
        <w:numPr>
          <w:ilvl w:val="0"/>
          <w:numId w:val="3"/>
        </w:numPr>
        <w:jc w:val="both"/>
        <w:rPr>
          <w:b/>
          <w:bCs/>
        </w:rPr>
      </w:pPr>
      <w:r w:rsidRPr="005C72EB">
        <w:rPr>
          <w:b/>
          <w:bCs/>
        </w:rPr>
        <w:t>TEHNOLOGIA INFORMATIILOR SI COMUNICATIILOR (IT&amp;C)</w:t>
      </w:r>
    </w:p>
    <w:p w14:paraId="09C12A2D" w14:textId="77777777" w:rsidR="00F12731" w:rsidRPr="005C72EB" w:rsidRDefault="00F12731" w:rsidP="00F12731">
      <w:pPr>
        <w:pStyle w:val="ListParagraph"/>
        <w:numPr>
          <w:ilvl w:val="0"/>
          <w:numId w:val="3"/>
        </w:numPr>
        <w:jc w:val="both"/>
        <w:rPr>
          <w:b/>
          <w:bCs/>
        </w:rPr>
      </w:pPr>
      <w:r w:rsidRPr="005C72EB">
        <w:rPr>
          <w:b/>
          <w:bCs/>
        </w:rPr>
        <w:t>TEXTILE</w:t>
      </w:r>
    </w:p>
    <w:p w14:paraId="42C16302" w14:textId="527BA8BC" w:rsidR="00257FF4" w:rsidRPr="005C72EB" w:rsidRDefault="00745A81" w:rsidP="00257FF4">
      <w:pPr>
        <w:pStyle w:val="ListParagraph"/>
        <w:numPr>
          <w:ilvl w:val="0"/>
          <w:numId w:val="3"/>
        </w:numPr>
        <w:jc w:val="both"/>
        <w:rPr>
          <w:b/>
          <w:bCs/>
        </w:rPr>
      </w:pPr>
      <w:r w:rsidRPr="005C72EB">
        <w:rPr>
          <w:b/>
          <w:bCs/>
        </w:rPr>
        <w:t xml:space="preserve">TURISM </w:t>
      </w:r>
    </w:p>
    <w:p w14:paraId="4FCFC6AF" w14:textId="19A4D279" w:rsidR="00A25F8A" w:rsidRPr="005C72EB" w:rsidRDefault="000B39D8" w:rsidP="00040192">
      <w:pPr>
        <w:adjustRightInd w:val="0"/>
        <w:snapToGrid w:val="0"/>
        <w:spacing w:before="120" w:after="120" w:line="240" w:lineRule="auto"/>
        <w:jc w:val="both"/>
        <w:rPr>
          <w:rFonts w:ascii="Calibri" w:eastAsia="Times New Roman" w:hAnsi="Calibri" w:cs="Times New Roman"/>
          <w:sz w:val="24"/>
          <w:szCs w:val="20"/>
        </w:rPr>
      </w:pPr>
      <w:r w:rsidRPr="005C72EB">
        <w:rPr>
          <w:rFonts w:ascii="Calibri" w:eastAsia="Times New Roman" w:hAnsi="Calibri" w:cs="Times New Roman"/>
          <w:sz w:val="24"/>
          <w:szCs w:val="20"/>
        </w:rPr>
        <w:t>Proiectele de infrastructură sunt proiecte care cad sub incidența HG nr. 907/2016 privind etapele de elaborare și conținutul-cadru al documentațiilor tehnico-economice aferente obiectivelor/proiectelor de investiții finanțate din fonduri publice, cu modificările și completările ulterioare.</w:t>
      </w:r>
    </w:p>
    <w:p w14:paraId="632B1C0F" w14:textId="0471DD95" w:rsidR="00B97670" w:rsidRPr="005C72EB" w:rsidRDefault="00B97670" w:rsidP="00040192">
      <w:pPr>
        <w:adjustRightInd w:val="0"/>
        <w:snapToGrid w:val="0"/>
        <w:spacing w:before="120" w:after="120" w:line="240" w:lineRule="auto"/>
        <w:jc w:val="both"/>
        <w:rPr>
          <w:rFonts w:ascii="Calibri" w:eastAsia="Times New Roman" w:hAnsi="Calibri" w:cs="Times New Roman"/>
          <w:sz w:val="24"/>
          <w:szCs w:val="20"/>
        </w:rPr>
      </w:pPr>
      <w:r w:rsidRPr="005C72EB">
        <w:rPr>
          <w:rFonts w:ascii="Calibri" w:eastAsia="Times New Roman" w:hAnsi="Calibri" w:cs="Times New Roman"/>
          <w:sz w:val="24"/>
          <w:szCs w:val="20"/>
        </w:rPr>
        <w:t xml:space="preserve">Apelul de proiecte este de tip non-competitiv cu respectarea principiului primul depus, primul evaluat, cu termen limită de depunere a </w:t>
      </w:r>
      <w:r w:rsidR="00285515" w:rsidRPr="005C72EB">
        <w:rPr>
          <w:rFonts w:ascii="Calibri" w:eastAsia="Times New Roman" w:hAnsi="Calibri" w:cs="Times New Roman"/>
          <w:sz w:val="24"/>
          <w:szCs w:val="20"/>
        </w:rPr>
        <w:t>documentatiei</w:t>
      </w:r>
      <w:r w:rsidRPr="005C72EB">
        <w:rPr>
          <w:rFonts w:ascii="Calibri" w:eastAsia="Times New Roman" w:hAnsi="Calibri" w:cs="Times New Roman"/>
          <w:sz w:val="24"/>
          <w:szCs w:val="20"/>
        </w:rPr>
        <w:t xml:space="preserve"> de finantare.</w:t>
      </w:r>
    </w:p>
    <w:p w14:paraId="1F4E504F" w14:textId="49D7234C" w:rsidR="005D6B0C" w:rsidRDefault="005D6B0C" w:rsidP="00040192">
      <w:pPr>
        <w:adjustRightInd w:val="0"/>
        <w:snapToGrid w:val="0"/>
        <w:spacing w:before="120" w:after="120" w:line="240" w:lineRule="auto"/>
        <w:jc w:val="both"/>
        <w:rPr>
          <w:rFonts w:ascii="Calibri" w:eastAsia="Times New Roman" w:hAnsi="Calibri" w:cs="Times New Roman"/>
          <w:sz w:val="24"/>
          <w:szCs w:val="20"/>
        </w:rPr>
      </w:pPr>
    </w:p>
    <w:p w14:paraId="5D71EA55" w14:textId="54CB5283" w:rsidR="00183B73" w:rsidRDefault="00183B73" w:rsidP="00040192">
      <w:pPr>
        <w:adjustRightInd w:val="0"/>
        <w:snapToGrid w:val="0"/>
        <w:spacing w:before="120" w:after="120" w:line="240" w:lineRule="auto"/>
        <w:jc w:val="both"/>
        <w:rPr>
          <w:rFonts w:ascii="Calibri" w:eastAsia="Times New Roman" w:hAnsi="Calibri" w:cs="Times New Roman"/>
          <w:sz w:val="24"/>
          <w:szCs w:val="20"/>
        </w:rPr>
      </w:pPr>
    </w:p>
    <w:p w14:paraId="172942E2" w14:textId="77777777" w:rsidR="00183B73" w:rsidRPr="005C72EB" w:rsidRDefault="00183B73" w:rsidP="00040192">
      <w:pPr>
        <w:adjustRightInd w:val="0"/>
        <w:snapToGrid w:val="0"/>
        <w:spacing w:before="120" w:after="120" w:line="240" w:lineRule="auto"/>
        <w:jc w:val="both"/>
        <w:rPr>
          <w:rFonts w:ascii="Calibri" w:eastAsia="Times New Roman" w:hAnsi="Calibri" w:cs="Times New Roman"/>
          <w:sz w:val="24"/>
          <w:szCs w:val="20"/>
        </w:rPr>
      </w:pPr>
    </w:p>
    <w:p w14:paraId="6B387065" w14:textId="46E5A3C1" w:rsidR="00AB6471" w:rsidRPr="005C72EB" w:rsidRDefault="00183B73" w:rsidP="00841635">
      <w:pPr>
        <w:pBdr>
          <w:top w:val="single" w:sz="4" w:space="1" w:color="auto"/>
          <w:left w:val="single" w:sz="4" w:space="4" w:color="auto"/>
          <w:bottom w:val="single" w:sz="4" w:space="1" w:color="auto"/>
          <w:right w:val="single" w:sz="4" w:space="4" w:color="auto"/>
        </w:pBdr>
        <w:ind w:left="1416"/>
        <w:jc w:val="both"/>
        <w:rPr>
          <w:rFonts w:ascii="Calibri" w:eastAsia="Times New Roman" w:hAnsi="Calibri" w:cs="Times New Roman"/>
          <w:sz w:val="24"/>
          <w:szCs w:val="20"/>
        </w:rPr>
      </w:pPr>
      <w:r w:rsidRPr="005C72EB">
        <w:rPr>
          <w:rFonts w:ascii="Calibri" w:eastAsia="Times New Roman" w:hAnsi="Calibri" w:cs="Times New Roman"/>
          <w:b/>
          <w:bCs/>
          <w:noProof/>
          <w:sz w:val="24"/>
          <w:szCs w:val="20"/>
        </w:rPr>
        <w:lastRenderedPageBreak/>
        <w:drawing>
          <wp:anchor distT="0" distB="0" distL="114300" distR="114300" simplePos="0" relativeHeight="251658240" behindDoc="0" locked="0" layoutInCell="1" allowOverlap="1" wp14:anchorId="306354CB" wp14:editId="2B24B62A">
            <wp:simplePos x="0" y="0"/>
            <wp:positionH relativeFrom="column">
              <wp:posOffset>62230</wp:posOffset>
            </wp:positionH>
            <wp:positionV relativeFrom="paragraph">
              <wp:posOffset>960558</wp:posOffset>
            </wp:positionV>
            <wp:extent cx="679287" cy="658502"/>
            <wp:effectExtent l="0" t="0" r="6985" b="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9287" cy="658502"/>
                    </a:xfrm>
                    <a:prstGeom prst="rect">
                      <a:avLst/>
                    </a:prstGeom>
                    <a:noFill/>
                    <a:ln>
                      <a:noFill/>
                    </a:ln>
                  </pic:spPr>
                </pic:pic>
              </a:graphicData>
            </a:graphic>
            <wp14:sizeRelH relativeFrom="page">
              <wp14:pctWidth>0</wp14:pctWidth>
            </wp14:sizeRelH>
            <wp14:sizeRelV relativeFrom="page">
              <wp14:pctHeight>0</wp14:pctHeight>
            </wp14:sizeRelV>
          </wp:anchor>
        </w:drawing>
      </w:r>
      <w:r w:rsidR="008B7F90" w:rsidRPr="005C72EB">
        <w:rPr>
          <w:rFonts w:ascii="Calibri" w:eastAsia="Times New Roman" w:hAnsi="Calibri" w:cs="Times New Roman"/>
          <w:b/>
          <w:bCs/>
          <w:sz w:val="24"/>
          <w:szCs w:val="20"/>
        </w:rPr>
        <w:t>ATENȚIE!</w:t>
      </w:r>
      <w:r w:rsidR="008B7F90" w:rsidRPr="005C72EB">
        <w:rPr>
          <w:rFonts w:ascii="Calibri" w:eastAsia="Times New Roman" w:hAnsi="Calibri" w:cs="Times New Roman"/>
          <w:sz w:val="24"/>
          <w:szCs w:val="20"/>
        </w:rPr>
        <w:t xml:space="preserve"> </w:t>
      </w:r>
      <w:r w:rsidR="00BF6C54" w:rsidRPr="005C72EB">
        <w:rPr>
          <w:rFonts w:ascii="Calibri" w:eastAsia="Times New Roman" w:hAnsi="Calibri" w:cs="Times New Roman"/>
          <w:b/>
          <w:bCs/>
          <w:sz w:val="24"/>
          <w:szCs w:val="20"/>
        </w:rPr>
        <w:t>Beneficiarii documentațiilor pentru care se acordă sprijinul</w:t>
      </w:r>
      <w:r w:rsidR="00841635" w:rsidRPr="005C72EB">
        <w:rPr>
          <w:rFonts w:ascii="Calibri" w:eastAsia="Times New Roman" w:hAnsi="Calibri" w:cs="Times New Roman"/>
          <w:b/>
          <w:bCs/>
          <w:sz w:val="24"/>
          <w:szCs w:val="20"/>
        </w:rPr>
        <w:t xml:space="preserve"> </w:t>
      </w:r>
      <w:r w:rsidR="00BF6C54" w:rsidRPr="005C72EB">
        <w:rPr>
          <w:rFonts w:ascii="Calibri" w:eastAsia="Times New Roman" w:hAnsi="Calibri" w:cs="Times New Roman"/>
          <w:b/>
          <w:bCs/>
          <w:sz w:val="24"/>
          <w:szCs w:val="20"/>
        </w:rPr>
        <w:t xml:space="preserve">financiar în condițiile prezentului Ghid au obligația de a face dovada depunerii cererii de finanțare în condițiile stabilite pentru perioada de programare 2021-2027 aferente proiectelor pentru care au fost pregătite documentațiile. În caz contrar, beneficiarii documentațiilor sunt obligați să returneze sumele de bani primite conform contractelor de acordare a sprijinului financiar. Sancțiunea pentru lipsa dovezilor pentru depunerea acestor cereri de finanțare constă în recuperarea sumelor de bani primite conform </w:t>
      </w:r>
      <w:r w:rsidR="00596065" w:rsidRPr="005C72EB">
        <w:rPr>
          <w:rFonts w:ascii="Calibri" w:eastAsia="Times New Roman" w:hAnsi="Calibri" w:cs="Times New Roman"/>
          <w:b/>
          <w:bCs/>
          <w:sz w:val="24"/>
          <w:szCs w:val="20"/>
        </w:rPr>
        <w:t>contractelor de acordare a sprijinului financiar</w:t>
      </w:r>
      <w:r w:rsidR="00BF6C54" w:rsidRPr="005C72EB">
        <w:rPr>
          <w:rFonts w:ascii="Calibri" w:eastAsia="Times New Roman" w:hAnsi="Calibri" w:cs="Times New Roman"/>
          <w:b/>
          <w:bCs/>
          <w:sz w:val="24"/>
          <w:szCs w:val="20"/>
        </w:rPr>
        <w:t>. În vederea recuperării sumelor de bani, AM POAT va emite titluri de creanță conform prevederilor OUG nr. 66/2011 privind prevenirea, constatarea și sancționarea neregulilor apărute în obținerea și utilizarea fondurilor europene și/sau a fondurilor publice naționale aferente acestora, cu modificările și completările ulterioare</w:t>
      </w:r>
      <w:r w:rsidR="008B7F90" w:rsidRPr="005C72EB">
        <w:rPr>
          <w:rFonts w:ascii="Calibri" w:eastAsia="Times New Roman" w:hAnsi="Calibri" w:cs="Times New Roman"/>
          <w:b/>
          <w:bCs/>
          <w:sz w:val="24"/>
          <w:szCs w:val="20"/>
        </w:rPr>
        <w:t>.</w:t>
      </w:r>
    </w:p>
    <w:p w14:paraId="46ECBE9C" w14:textId="3009EF11" w:rsidR="004B6389" w:rsidRPr="005C72EB" w:rsidRDefault="004B6389" w:rsidP="004945CB">
      <w:pPr>
        <w:jc w:val="both"/>
        <w:rPr>
          <w:rFonts w:ascii="Calibri" w:eastAsia="Times New Roman" w:hAnsi="Calibri" w:cs="Times New Roman"/>
          <w:sz w:val="24"/>
          <w:szCs w:val="20"/>
        </w:rPr>
      </w:pPr>
      <w:r w:rsidRPr="005C72EB">
        <w:rPr>
          <w:rFonts w:ascii="Calibri" w:eastAsia="Times New Roman" w:hAnsi="Calibri" w:cs="Times New Roman"/>
          <w:sz w:val="24"/>
          <w:szCs w:val="20"/>
        </w:rPr>
        <w:t xml:space="preserve">In cazul unor </w:t>
      </w:r>
      <w:r w:rsidR="006F31E7" w:rsidRPr="005C72EB">
        <w:rPr>
          <w:rFonts w:ascii="Calibri" w:eastAsia="Times New Roman" w:hAnsi="Calibri" w:cs="Times New Roman"/>
          <w:sz w:val="24"/>
          <w:szCs w:val="20"/>
        </w:rPr>
        <w:t>dispozitii contrare</w:t>
      </w:r>
      <w:r w:rsidR="00111C43" w:rsidRPr="005C72EB">
        <w:rPr>
          <w:rFonts w:ascii="Calibri" w:eastAsia="Times New Roman" w:hAnsi="Calibri" w:cs="Times New Roman"/>
          <w:sz w:val="24"/>
          <w:szCs w:val="20"/>
        </w:rPr>
        <w:t>/necorelari intre</w:t>
      </w:r>
      <w:r w:rsidR="006F31E7" w:rsidRPr="005C72EB">
        <w:rPr>
          <w:rFonts w:ascii="Calibri" w:eastAsia="Times New Roman" w:hAnsi="Calibri" w:cs="Times New Roman"/>
          <w:sz w:val="24"/>
          <w:szCs w:val="20"/>
        </w:rPr>
        <w:t xml:space="preserve"> </w:t>
      </w:r>
      <w:r w:rsidRPr="005C72EB">
        <w:rPr>
          <w:rFonts w:ascii="Calibri" w:eastAsia="Times New Roman" w:hAnsi="Calibri" w:cs="Times New Roman"/>
          <w:sz w:val="24"/>
          <w:szCs w:val="20"/>
        </w:rPr>
        <w:t>prevederi</w:t>
      </w:r>
      <w:r w:rsidR="00111C43" w:rsidRPr="005C72EB">
        <w:rPr>
          <w:rFonts w:ascii="Calibri" w:eastAsia="Times New Roman" w:hAnsi="Calibri" w:cs="Times New Roman"/>
          <w:sz w:val="24"/>
          <w:szCs w:val="20"/>
        </w:rPr>
        <w:t xml:space="preserve">le prezentului </w:t>
      </w:r>
      <w:r w:rsidR="00FA74CC" w:rsidRPr="005C72EB">
        <w:rPr>
          <w:rFonts w:ascii="Calibri" w:eastAsia="Times New Roman" w:hAnsi="Calibri" w:cs="Times New Roman"/>
          <w:sz w:val="24"/>
          <w:szCs w:val="20"/>
        </w:rPr>
        <w:t>ghid</w:t>
      </w:r>
      <w:r w:rsidR="00111C43" w:rsidRPr="005C72EB">
        <w:rPr>
          <w:rFonts w:ascii="Calibri" w:eastAsia="Times New Roman" w:hAnsi="Calibri" w:cs="Times New Roman"/>
          <w:sz w:val="24"/>
          <w:szCs w:val="20"/>
        </w:rPr>
        <w:t xml:space="preserve"> si </w:t>
      </w:r>
      <w:r w:rsidR="00FA74CC" w:rsidRPr="005C72EB">
        <w:rPr>
          <w:rFonts w:ascii="Calibri" w:eastAsia="Times New Roman" w:hAnsi="Calibri" w:cs="Times New Roman"/>
          <w:sz w:val="24"/>
          <w:szCs w:val="20"/>
        </w:rPr>
        <w:t xml:space="preserve">documentele </w:t>
      </w:r>
      <w:r w:rsidR="00AA10E3" w:rsidRPr="005C72EB">
        <w:rPr>
          <w:rFonts w:ascii="Calibri" w:eastAsia="Times New Roman" w:hAnsi="Calibri" w:cs="Times New Roman"/>
          <w:sz w:val="24"/>
          <w:szCs w:val="20"/>
        </w:rPr>
        <w:t xml:space="preserve">de referinta aplicabile acestui apel, </w:t>
      </w:r>
      <w:r w:rsidR="00F356A4" w:rsidRPr="005C72EB">
        <w:rPr>
          <w:rFonts w:ascii="Calibri" w:eastAsia="Times New Roman" w:hAnsi="Calibri" w:cs="Times New Roman"/>
          <w:sz w:val="24"/>
          <w:szCs w:val="20"/>
        </w:rPr>
        <w:t>ordinea respectarii</w:t>
      </w:r>
      <w:r w:rsidR="00AA10E3" w:rsidRPr="005C72EB">
        <w:rPr>
          <w:rFonts w:ascii="Calibri" w:eastAsia="Times New Roman" w:hAnsi="Calibri" w:cs="Times New Roman"/>
          <w:sz w:val="24"/>
          <w:szCs w:val="20"/>
        </w:rPr>
        <w:t xml:space="preserve"> </w:t>
      </w:r>
      <w:r w:rsidR="003D525C" w:rsidRPr="005C72EB">
        <w:rPr>
          <w:rFonts w:ascii="Calibri" w:eastAsia="Times New Roman" w:hAnsi="Calibri" w:cs="Times New Roman"/>
          <w:sz w:val="24"/>
          <w:szCs w:val="20"/>
        </w:rPr>
        <w:t>prevederil</w:t>
      </w:r>
      <w:r w:rsidR="00F356A4" w:rsidRPr="005C72EB">
        <w:rPr>
          <w:rFonts w:ascii="Calibri" w:eastAsia="Times New Roman" w:hAnsi="Calibri" w:cs="Times New Roman"/>
          <w:sz w:val="24"/>
          <w:szCs w:val="20"/>
        </w:rPr>
        <w:t>or este urmatoarea</w:t>
      </w:r>
      <w:r w:rsidR="003D525C" w:rsidRPr="005C72EB">
        <w:rPr>
          <w:rFonts w:ascii="Calibri" w:eastAsia="Times New Roman" w:hAnsi="Calibri" w:cs="Times New Roman"/>
          <w:sz w:val="24"/>
          <w:szCs w:val="20"/>
        </w:rPr>
        <w:t xml:space="preserve">: </w:t>
      </w:r>
    </w:p>
    <w:p w14:paraId="27A04847" w14:textId="5BDCF260" w:rsidR="004945CB" w:rsidRPr="005C72EB" w:rsidRDefault="004945CB" w:rsidP="003D525C">
      <w:pPr>
        <w:pStyle w:val="ListParagraph"/>
        <w:numPr>
          <w:ilvl w:val="0"/>
          <w:numId w:val="31"/>
        </w:numPr>
        <w:jc w:val="both"/>
        <w:rPr>
          <w:rFonts w:ascii="Calibri" w:eastAsia="Times New Roman" w:hAnsi="Calibri" w:cs="Times New Roman"/>
          <w:sz w:val="24"/>
          <w:szCs w:val="20"/>
        </w:rPr>
      </w:pPr>
      <w:r w:rsidRPr="005C72EB">
        <w:rPr>
          <w:rFonts w:ascii="Calibri" w:eastAsia="Times New Roman" w:hAnsi="Calibri" w:cs="Times New Roman"/>
          <w:sz w:val="24"/>
          <w:szCs w:val="20"/>
        </w:rPr>
        <w:t>Schem</w:t>
      </w:r>
      <w:r w:rsidR="00F356A4" w:rsidRPr="005C72EB">
        <w:rPr>
          <w:rFonts w:ascii="Calibri" w:eastAsia="Times New Roman" w:hAnsi="Calibri" w:cs="Times New Roman"/>
          <w:sz w:val="24"/>
          <w:szCs w:val="20"/>
        </w:rPr>
        <w:t>a</w:t>
      </w:r>
      <w:r w:rsidRPr="005C72EB">
        <w:rPr>
          <w:rFonts w:ascii="Calibri" w:eastAsia="Times New Roman" w:hAnsi="Calibri" w:cs="Times New Roman"/>
          <w:sz w:val="24"/>
          <w:szCs w:val="20"/>
        </w:rPr>
        <w:t xml:space="preserve"> de ajutor de stat și de minimis din 3 august 2020 pentru aprobarea Schemei de ajutoare de stat şi de minimis finanţării din fonduri externe nerambursabile, pentru perioada de programare 2021-2027, în domeniul specializării inteligente, aprobată prin ORDINUL nr. 894 din 3 august 2020, publicat în Monitorul Oficial, Partea I, nr. 769 din 24 august 2020, Data intrării în vigoare 24-08-2020</w:t>
      </w:r>
      <w:r w:rsidR="003D525C" w:rsidRPr="005C72EB">
        <w:rPr>
          <w:rFonts w:ascii="Calibri" w:eastAsia="Times New Roman" w:hAnsi="Calibri" w:cs="Times New Roman"/>
          <w:sz w:val="24"/>
          <w:szCs w:val="20"/>
        </w:rPr>
        <w:t>;</w:t>
      </w:r>
    </w:p>
    <w:p w14:paraId="67CBEB86" w14:textId="4ECAED1D" w:rsidR="003B257A" w:rsidRPr="005C72EB" w:rsidRDefault="004945CB" w:rsidP="003D525C">
      <w:pPr>
        <w:pStyle w:val="ListParagraph"/>
        <w:numPr>
          <w:ilvl w:val="0"/>
          <w:numId w:val="31"/>
        </w:numPr>
        <w:jc w:val="both"/>
        <w:rPr>
          <w:rFonts w:ascii="Calibri" w:eastAsia="Times New Roman" w:hAnsi="Calibri" w:cs="Times New Roman"/>
          <w:sz w:val="24"/>
          <w:szCs w:val="20"/>
        </w:rPr>
      </w:pPr>
      <w:r w:rsidRPr="005C72EB">
        <w:rPr>
          <w:rFonts w:ascii="Calibri" w:eastAsia="Times New Roman" w:hAnsi="Calibri" w:cs="Times New Roman"/>
          <w:sz w:val="24"/>
          <w:szCs w:val="20"/>
        </w:rPr>
        <w:t>Ghidul Solicitantului Condiții Specifice de accesare a fondurilor din Programul Operațional Asistență Tehnică 2014 – 2020 pentru pregătirea portofoliului de proiecte, pentru perioada de programare 2021-2027, în domeniul specializării inteligente</w:t>
      </w:r>
      <w:r w:rsidR="003D525C" w:rsidRPr="005C72EB">
        <w:rPr>
          <w:rFonts w:ascii="Calibri" w:eastAsia="Times New Roman" w:hAnsi="Calibri" w:cs="Times New Roman"/>
          <w:sz w:val="24"/>
          <w:szCs w:val="20"/>
        </w:rPr>
        <w:t>;</w:t>
      </w:r>
    </w:p>
    <w:p w14:paraId="7C067BC3" w14:textId="064DFD40" w:rsidR="003D525C" w:rsidRPr="005C72EB" w:rsidRDefault="003D525C" w:rsidP="009124EC">
      <w:pPr>
        <w:pStyle w:val="ListParagraph"/>
        <w:numPr>
          <w:ilvl w:val="0"/>
          <w:numId w:val="31"/>
        </w:numPr>
        <w:jc w:val="both"/>
        <w:rPr>
          <w:rFonts w:ascii="Calibri" w:eastAsia="Times New Roman" w:hAnsi="Calibri" w:cs="Times New Roman"/>
          <w:sz w:val="24"/>
          <w:szCs w:val="20"/>
        </w:rPr>
      </w:pPr>
      <w:r w:rsidRPr="005C72EB">
        <w:rPr>
          <w:rFonts w:ascii="Calibri" w:eastAsia="Times New Roman" w:hAnsi="Calibri" w:cs="Times New Roman"/>
          <w:sz w:val="24"/>
          <w:szCs w:val="20"/>
        </w:rPr>
        <w:t>Ghidul Solicitantului Condiții Specifice de accesare a fondurilor destinate pregătirii proiectelor de infrastructură în domeniul specializării inteligente</w:t>
      </w:r>
      <w:r w:rsidR="0040770B" w:rsidRPr="005C72EB">
        <w:rPr>
          <w:rFonts w:ascii="Calibri" w:eastAsia="Times New Roman" w:hAnsi="Calibri" w:cs="Times New Roman"/>
          <w:sz w:val="24"/>
          <w:szCs w:val="20"/>
        </w:rPr>
        <w:t xml:space="preserve"> pentru Regiunea Nord-Est</w:t>
      </w:r>
      <w:r w:rsidR="0093035B" w:rsidRPr="005C72EB">
        <w:rPr>
          <w:rFonts w:ascii="Calibri" w:eastAsia="Times New Roman" w:hAnsi="Calibri" w:cs="Times New Roman"/>
          <w:sz w:val="24"/>
          <w:szCs w:val="20"/>
        </w:rPr>
        <w:t>.</w:t>
      </w:r>
    </w:p>
    <w:p w14:paraId="128FE110" w14:textId="1A2064E9" w:rsidR="00B405CE" w:rsidRPr="005C72EB" w:rsidRDefault="00B405CE" w:rsidP="00040192">
      <w:pPr>
        <w:jc w:val="both"/>
        <w:rPr>
          <w:rFonts w:ascii="Calibri" w:eastAsia="Times New Roman" w:hAnsi="Calibri" w:cs="Times New Roman"/>
          <w:sz w:val="24"/>
          <w:szCs w:val="20"/>
        </w:rPr>
      </w:pPr>
      <w:r w:rsidRPr="005C72EB">
        <w:rPr>
          <w:rFonts w:ascii="Calibri" w:eastAsia="Times New Roman" w:hAnsi="Calibri" w:cs="Times New Roman"/>
          <w:sz w:val="24"/>
          <w:szCs w:val="20"/>
        </w:rPr>
        <w:t xml:space="preserve">Vă recomandăm ca, până la data limită de depunere a </w:t>
      </w:r>
      <w:r w:rsidR="0084328B" w:rsidRPr="005C72EB">
        <w:rPr>
          <w:rFonts w:ascii="Calibri" w:eastAsia="Times New Roman" w:hAnsi="Calibri" w:cs="Times New Roman"/>
          <w:sz w:val="24"/>
          <w:szCs w:val="20"/>
        </w:rPr>
        <w:t>documentatiei</w:t>
      </w:r>
      <w:r w:rsidRPr="005C72EB">
        <w:rPr>
          <w:rFonts w:ascii="Calibri" w:eastAsia="Times New Roman" w:hAnsi="Calibri" w:cs="Times New Roman"/>
          <w:sz w:val="24"/>
          <w:szCs w:val="20"/>
        </w:rPr>
        <w:t xml:space="preserve"> de finanţare în cadrul prezentului apel de proiecte, să consultaţi periodic pagina de internet </w:t>
      </w:r>
      <w:hyperlink r:id="rId9" w:history="1">
        <w:r w:rsidR="00BC6376" w:rsidRPr="005C72EB">
          <w:rPr>
            <w:rStyle w:val="Hyperlink"/>
            <w:rFonts w:ascii="Calibri" w:eastAsia="Times New Roman" w:hAnsi="Calibri" w:cs="Times New Roman"/>
            <w:sz w:val="24"/>
            <w:szCs w:val="20"/>
          </w:rPr>
          <w:t>www.adrnordest.ro</w:t>
        </w:r>
      </w:hyperlink>
      <w:r w:rsidRPr="005C72EB">
        <w:rPr>
          <w:rFonts w:ascii="Calibri" w:eastAsia="Times New Roman" w:hAnsi="Calibri" w:cs="Times New Roman"/>
          <w:sz w:val="24"/>
          <w:szCs w:val="20"/>
        </w:rPr>
        <w:t xml:space="preserve">, pentru a urmări eventualele modificări ale condiţiilor </w:t>
      </w:r>
      <w:r w:rsidR="00BC6376" w:rsidRPr="005C72EB">
        <w:rPr>
          <w:rFonts w:ascii="Calibri" w:eastAsia="Times New Roman" w:hAnsi="Calibri" w:cs="Times New Roman"/>
          <w:sz w:val="24"/>
          <w:szCs w:val="20"/>
        </w:rPr>
        <w:t>de finantare</w:t>
      </w:r>
      <w:r w:rsidRPr="005C72EB">
        <w:rPr>
          <w:rFonts w:ascii="Calibri" w:eastAsia="Times New Roman" w:hAnsi="Calibri" w:cs="Times New Roman"/>
          <w:sz w:val="24"/>
          <w:szCs w:val="20"/>
        </w:rPr>
        <w:t>, precum și alte comunicări/ clarificări pentru accesarea fondurilor.</w:t>
      </w:r>
    </w:p>
    <w:p w14:paraId="38E731C6" w14:textId="1D33D9D6" w:rsidR="00DF41DA" w:rsidRPr="005C72EB" w:rsidRDefault="00DF41DA" w:rsidP="00DF41DA">
      <w:pPr>
        <w:adjustRightInd w:val="0"/>
        <w:snapToGrid w:val="0"/>
        <w:spacing w:before="120" w:after="120" w:line="240" w:lineRule="auto"/>
        <w:jc w:val="both"/>
        <w:rPr>
          <w:rFonts w:ascii="Calibri" w:eastAsia="Times New Roman" w:hAnsi="Calibri" w:cs="Times New Roman"/>
          <w:i/>
          <w:iCs/>
          <w:sz w:val="24"/>
          <w:szCs w:val="20"/>
        </w:rPr>
      </w:pPr>
      <w:r w:rsidRPr="005C72EB">
        <w:rPr>
          <w:rFonts w:ascii="Calibri" w:eastAsia="Times New Roman" w:hAnsi="Calibri" w:cs="Times New Roman"/>
          <w:i/>
          <w:iCs/>
          <w:sz w:val="24"/>
          <w:szCs w:val="20"/>
        </w:rPr>
        <w:t xml:space="preserve">În cazul în care, după parcurgerea prezentului document există întrebări cu privire la pregătirea și completarea fișei (propunerii) de proiect, acestea pot fi trimise la adresa de e-mail </w:t>
      </w:r>
      <w:hyperlink r:id="rId10" w:history="1">
        <w:r w:rsidRPr="005C72EB">
          <w:rPr>
            <w:rStyle w:val="Hyperlink"/>
            <w:rFonts w:ascii="Calibri" w:eastAsia="Times New Roman" w:hAnsi="Calibri" w:cs="Times New Roman"/>
            <w:i/>
            <w:iCs/>
            <w:sz w:val="24"/>
            <w:szCs w:val="20"/>
          </w:rPr>
          <w:t>info@adrnordest.ro</w:t>
        </w:r>
      </w:hyperlink>
      <w:r w:rsidRPr="005C72EB">
        <w:rPr>
          <w:rFonts w:ascii="Calibri" w:eastAsia="Times New Roman" w:hAnsi="Calibri" w:cs="Times New Roman"/>
          <w:i/>
          <w:iCs/>
          <w:sz w:val="24"/>
          <w:szCs w:val="20"/>
        </w:rPr>
        <w:t xml:space="preserve"> sau adresate la telefon 0233218071. </w:t>
      </w:r>
    </w:p>
    <w:p w14:paraId="6123E3CE" w14:textId="17EB85BE" w:rsidR="00DF41DA" w:rsidRDefault="00DF41DA" w:rsidP="00040192">
      <w:pPr>
        <w:jc w:val="both"/>
        <w:rPr>
          <w:rFonts w:ascii="Calibri" w:eastAsia="Times New Roman" w:hAnsi="Calibri" w:cs="Times New Roman"/>
          <w:sz w:val="24"/>
          <w:szCs w:val="20"/>
        </w:rPr>
      </w:pPr>
    </w:p>
    <w:p w14:paraId="41768AFD" w14:textId="77777777" w:rsidR="009B71D4" w:rsidRPr="005C72EB" w:rsidRDefault="009B71D4" w:rsidP="00040192">
      <w:pPr>
        <w:jc w:val="both"/>
        <w:rPr>
          <w:rFonts w:ascii="Calibri" w:eastAsia="Times New Roman" w:hAnsi="Calibri" w:cs="Times New Roman"/>
          <w:sz w:val="24"/>
          <w:szCs w:val="20"/>
        </w:rPr>
      </w:pPr>
    </w:p>
    <w:p w14:paraId="43340FCD" w14:textId="5B1F2867" w:rsidR="00AB6471" w:rsidRPr="005C72EB" w:rsidRDefault="00757F93" w:rsidP="00C4339C">
      <w:pPr>
        <w:pStyle w:val="Heading2"/>
        <w:rPr>
          <w:rFonts w:eastAsia="Times New Roman"/>
        </w:rPr>
      </w:pPr>
      <w:bookmarkStart w:id="1" w:name="_Toc51662940"/>
      <w:r w:rsidRPr="005C72EB">
        <w:rPr>
          <w:rFonts w:eastAsia="Times New Roman"/>
        </w:rPr>
        <w:lastRenderedPageBreak/>
        <w:t>1.1</w:t>
      </w:r>
      <w:r w:rsidR="00A25F8A" w:rsidRPr="005C72EB">
        <w:rPr>
          <w:rFonts w:eastAsia="Times New Roman"/>
        </w:rPr>
        <w:t xml:space="preserve"> T</w:t>
      </w:r>
      <w:r w:rsidR="00AB6471" w:rsidRPr="005C72EB">
        <w:rPr>
          <w:rFonts w:eastAsia="Times New Roman"/>
        </w:rPr>
        <w:t xml:space="preserve">ipurile de </w:t>
      </w:r>
      <w:r w:rsidR="009651EE" w:rsidRPr="005C72EB">
        <w:rPr>
          <w:rFonts w:eastAsia="Times New Roman"/>
        </w:rPr>
        <w:t>solicitanti</w:t>
      </w:r>
      <w:bookmarkEnd w:id="1"/>
    </w:p>
    <w:p w14:paraId="6542E4B3" w14:textId="38B9F7FC" w:rsidR="00A25F8A" w:rsidRPr="005C72EB" w:rsidRDefault="000B39D8" w:rsidP="004877BE">
      <w:pPr>
        <w:jc w:val="both"/>
        <w:rPr>
          <w:sz w:val="24"/>
          <w:szCs w:val="24"/>
        </w:rPr>
      </w:pPr>
      <w:r w:rsidRPr="005C72EB">
        <w:rPr>
          <w:sz w:val="24"/>
          <w:szCs w:val="24"/>
        </w:rPr>
        <w:t xml:space="preserve">Apelul de proiecte se adresează beneficiarilor eligibili pentru obținerea alocării financiare necesară pregătirii documentațiilor tehnico-economice destinate proiectelor de specializare inteligentă </w:t>
      </w:r>
      <w:r w:rsidRPr="005C72EB">
        <w:rPr>
          <w:b/>
          <w:bCs/>
          <w:sz w:val="24"/>
          <w:szCs w:val="24"/>
        </w:rPr>
        <w:t>localizate in Regiunea Nord-Est</w:t>
      </w:r>
      <w:r w:rsidR="00127E96" w:rsidRPr="005C72EB">
        <w:rPr>
          <w:b/>
          <w:bCs/>
          <w:sz w:val="24"/>
          <w:szCs w:val="24"/>
        </w:rPr>
        <w:t xml:space="preserve"> (atat in mediul urban, cat si rural)</w:t>
      </w:r>
      <w:r w:rsidRPr="005C72EB">
        <w:rPr>
          <w:sz w:val="24"/>
          <w:szCs w:val="24"/>
        </w:rPr>
        <w:t>.</w:t>
      </w:r>
    </w:p>
    <w:p w14:paraId="6DB15FE1" w14:textId="1FE4C805" w:rsidR="008B7F90" w:rsidRPr="005C72EB" w:rsidRDefault="008B7F90" w:rsidP="008B7F90">
      <w:pPr>
        <w:jc w:val="both"/>
        <w:rPr>
          <w:sz w:val="24"/>
          <w:szCs w:val="24"/>
        </w:rPr>
      </w:pPr>
      <w:r w:rsidRPr="005C72EB">
        <w:rPr>
          <w:sz w:val="24"/>
          <w:szCs w:val="24"/>
        </w:rPr>
        <w:t>În cadrul prezent</w:t>
      </w:r>
      <w:r w:rsidR="0084328B" w:rsidRPr="005C72EB">
        <w:rPr>
          <w:sz w:val="24"/>
          <w:szCs w:val="24"/>
        </w:rPr>
        <w:t>ului</w:t>
      </w:r>
      <w:r w:rsidRPr="005C72EB">
        <w:rPr>
          <w:sz w:val="24"/>
          <w:szCs w:val="24"/>
        </w:rPr>
        <w:t xml:space="preserve"> </w:t>
      </w:r>
      <w:r w:rsidR="0084328B" w:rsidRPr="005C72EB">
        <w:rPr>
          <w:sz w:val="24"/>
          <w:szCs w:val="24"/>
        </w:rPr>
        <w:t>apel</w:t>
      </w:r>
      <w:r w:rsidRPr="005C72EB">
        <w:rPr>
          <w:sz w:val="24"/>
          <w:szCs w:val="24"/>
        </w:rPr>
        <w:t xml:space="preserve"> de propuneri de proiecte, entitățile care pot fi beneficiari de sprijin </w:t>
      </w:r>
      <w:r w:rsidR="009A71A5" w:rsidRPr="005C72EB">
        <w:rPr>
          <w:sz w:val="24"/>
          <w:szCs w:val="24"/>
        </w:rPr>
        <w:t>sunt</w:t>
      </w:r>
      <w:r w:rsidRPr="005C72EB">
        <w:rPr>
          <w:sz w:val="24"/>
          <w:szCs w:val="24"/>
        </w:rPr>
        <w:t>:</w:t>
      </w:r>
    </w:p>
    <w:p w14:paraId="435D5DAF" w14:textId="56A3C84F" w:rsidR="009A71A5" w:rsidRPr="005C72EB" w:rsidRDefault="009A71A5" w:rsidP="009A71A5">
      <w:pPr>
        <w:pStyle w:val="ListParagraph"/>
        <w:numPr>
          <w:ilvl w:val="0"/>
          <w:numId w:val="8"/>
        </w:numPr>
        <w:jc w:val="both"/>
        <w:rPr>
          <w:sz w:val="24"/>
          <w:szCs w:val="24"/>
        </w:rPr>
      </w:pPr>
      <w:r w:rsidRPr="005C72EB">
        <w:rPr>
          <w:b/>
          <w:bCs/>
          <w:sz w:val="24"/>
          <w:szCs w:val="24"/>
        </w:rPr>
        <w:t>întreprinderi mari</w:t>
      </w:r>
      <w:r w:rsidRPr="005C72EB">
        <w:rPr>
          <w:sz w:val="24"/>
          <w:szCs w:val="24"/>
        </w:rPr>
        <w:t>;</w:t>
      </w:r>
    </w:p>
    <w:p w14:paraId="36139F38" w14:textId="75CC5130" w:rsidR="009A71A5" w:rsidRPr="005C72EB" w:rsidRDefault="009A71A5" w:rsidP="004D40E9">
      <w:pPr>
        <w:pStyle w:val="ListParagraph"/>
        <w:numPr>
          <w:ilvl w:val="0"/>
          <w:numId w:val="8"/>
        </w:numPr>
        <w:jc w:val="both"/>
        <w:rPr>
          <w:sz w:val="24"/>
          <w:szCs w:val="24"/>
        </w:rPr>
      </w:pPr>
      <w:r w:rsidRPr="005C72EB">
        <w:rPr>
          <w:b/>
          <w:bCs/>
          <w:sz w:val="24"/>
          <w:szCs w:val="24"/>
        </w:rPr>
        <w:t>întreprinderi</w:t>
      </w:r>
      <w:r w:rsidR="0060323E" w:rsidRPr="005C72EB">
        <w:rPr>
          <w:b/>
          <w:bCs/>
          <w:sz w:val="24"/>
          <w:szCs w:val="24"/>
        </w:rPr>
        <w:t xml:space="preserve"> </w:t>
      </w:r>
      <w:r w:rsidRPr="005C72EB">
        <w:rPr>
          <w:b/>
          <w:bCs/>
          <w:sz w:val="24"/>
          <w:szCs w:val="24"/>
        </w:rPr>
        <w:t>mijlocii</w:t>
      </w:r>
      <w:r w:rsidR="0060323E" w:rsidRPr="005C72EB">
        <w:rPr>
          <w:sz w:val="24"/>
          <w:szCs w:val="24"/>
        </w:rPr>
        <w:t xml:space="preserve">, </w:t>
      </w:r>
      <w:r w:rsidR="0060323E" w:rsidRPr="005C72EB">
        <w:rPr>
          <w:b/>
          <w:bCs/>
          <w:sz w:val="24"/>
          <w:szCs w:val="24"/>
        </w:rPr>
        <w:t xml:space="preserve">mici, </w:t>
      </w:r>
      <w:r w:rsidRPr="005C72EB">
        <w:rPr>
          <w:b/>
          <w:bCs/>
          <w:sz w:val="24"/>
          <w:szCs w:val="24"/>
        </w:rPr>
        <w:t>microîntreprinderi</w:t>
      </w:r>
      <w:r w:rsidRPr="005C72EB">
        <w:rPr>
          <w:sz w:val="24"/>
          <w:szCs w:val="24"/>
        </w:rPr>
        <w:t>;</w:t>
      </w:r>
    </w:p>
    <w:p w14:paraId="343592D9" w14:textId="442AD922" w:rsidR="009A71A5" w:rsidRPr="005C72EB" w:rsidRDefault="009A71A5" w:rsidP="009A71A5">
      <w:pPr>
        <w:pStyle w:val="ListParagraph"/>
        <w:numPr>
          <w:ilvl w:val="0"/>
          <w:numId w:val="8"/>
        </w:numPr>
        <w:jc w:val="both"/>
        <w:rPr>
          <w:sz w:val="24"/>
          <w:szCs w:val="24"/>
        </w:rPr>
      </w:pPr>
      <w:r w:rsidRPr="005C72EB">
        <w:rPr>
          <w:b/>
          <w:bCs/>
          <w:sz w:val="24"/>
          <w:szCs w:val="24"/>
        </w:rPr>
        <w:t>universități</w:t>
      </w:r>
      <w:r w:rsidRPr="005C72EB">
        <w:rPr>
          <w:sz w:val="24"/>
          <w:szCs w:val="24"/>
        </w:rPr>
        <w:t>;</w:t>
      </w:r>
    </w:p>
    <w:p w14:paraId="064F654E" w14:textId="72305B48" w:rsidR="009A71A5" w:rsidRPr="005C72EB" w:rsidRDefault="009A71A5" w:rsidP="009A71A5">
      <w:pPr>
        <w:pStyle w:val="ListParagraph"/>
        <w:numPr>
          <w:ilvl w:val="0"/>
          <w:numId w:val="8"/>
        </w:numPr>
        <w:jc w:val="both"/>
        <w:rPr>
          <w:sz w:val="24"/>
          <w:szCs w:val="24"/>
        </w:rPr>
      </w:pPr>
      <w:r w:rsidRPr="005C72EB">
        <w:rPr>
          <w:b/>
          <w:bCs/>
          <w:sz w:val="24"/>
          <w:szCs w:val="24"/>
        </w:rPr>
        <w:t>institute de cercetare</w:t>
      </w:r>
      <w:r w:rsidRPr="005C72EB">
        <w:rPr>
          <w:sz w:val="24"/>
          <w:szCs w:val="24"/>
        </w:rPr>
        <w:t>;</w:t>
      </w:r>
    </w:p>
    <w:p w14:paraId="2EEE05FA" w14:textId="77777777" w:rsidR="009A71A5" w:rsidRPr="005C72EB" w:rsidRDefault="009A71A5" w:rsidP="009A71A5">
      <w:pPr>
        <w:pStyle w:val="ListParagraph"/>
        <w:numPr>
          <w:ilvl w:val="0"/>
          <w:numId w:val="8"/>
        </w:numPr>
        <w:jc w:val="both"/>
        <w:rPr>
          <w:sz w:val="24"/>
          <w:szCs w:val="24"/>
        </w:rPr>
      </w:pPr>
      <w:r w:rsidRPr="005C72EB">
        <w:rPr>
          <w:b/>
          <w:bCs/>
          <w:sz w:val="24"/>
          <w:szCs w:val="24"/>
        </w:rPr>
        <w:t>organizații neguvernamentale (ONG-uri)</w:t>
      </w:r>
      <w:r w:rsidRPr="005C72EB">
        <w:rPr>
          <w:sz w:val="24"/>
          <w:szCs w:val="24"/>
        </w:rPr>
        <w:t>;</w:t>
      </w:r>
    </w:p>
    <w:p w14:paraId="7C681AD6" w14:textId="77777777" w:rsidR="009A71A5" w:rsidRPr="005C72EB" w:rsidRDefault="009A71A5" w:rsidP="009A71A5">
      <w:pPr>
        <w:pStyle w:val="ListParagraph"/>
        <w:numPr>
          <w:ilvl w:val="0"/>
          <w:numId w:val="8"/>
        </w:numPr>
        <w:jc w:val="both"/>
        <w:rPr>
          <w:sz w:val="24"/>
          <w:szCs w:val="24"/>
        </w:rPr>
      </w:pPr>
      <w:r w:rsidRPr="005C72EB">
        <w:rPr>
          <w:b/>
          <w:bCs/>
          <w:sz w:val="24"/>
          <w:szCs w:val="24"/>
        </w:rPr>
        <w:t>entități publice sau private de cercetare-dezvoltare-inovare</w:t>
      </w:r>
      <w:r w:rsidRPr="005C72EB">
        <w:rPr>
          <w:sz w:val="24"/>
          <w:szCs w:val="24"/>
        </w:rPr>
        <w:t>;</w:t>
      </w:r>
    </w:p>
    <w:p w14:paraId="014F68CC" w14:textId="31E744A8" w:rsidR="009A71A5" w:rsidRPr="005C72EB" w:rsidRDefault="009A71A5" w:rsidP="009A71A5">
      <w:pPr>
        <w:pStyle w:val="ListParagraph"/>
        <w:numPr>
          <w:ilvl w:val="0"/>
          <w:numId w:val="8"/>
        </w:numPr>
        <w:jc w:val="both"/>
        <w:rPr>
          <w:sz w:val="24"/>
          <w:szCs w:val="24"/>
        </w:rPr>
      </w:pPr>
      <w:r w:rsidRPr="005C72EB">
        <w:rPr>
          <w:b/>
          <w:bCs/>
          <w:sz w:val="24"/>
          <w:szCs w:val="24"/>
        </w:rPr>
        <w:t>unitățile administrativ teritoriale locale/județene</w:t>
      </w:r>
      <w:r w:rsidRPr="005C72EB">
        <w:rPr>
          <w:sz w:val="24"/>
          <w:szCs w:val="24"/>
        </w:rPr>
        <w:t xml:space="preserve"> </w:t>
      </w:r>
      <w:r w:rsidRPr="005C72EB">
        <w:rPr>
          <w:b/>
          <w:bCs/>
          <w:sz w:val="24"/>
          <w:szCs w:val="24"/>
        </w:rPr>
        <w:t>în parteneriat</w:t>
      </w:r>
      <w:r w:rsidRPr="005C72EB">
        <w:rPr>
          <w:sz w:val="24"/>
          <w:szCs w:val="24"/>
        </w:rPr>
        <w:t xml:space="preserve"> cu universități, institute de cercetare, ONG-uri, alte entități publice sau private de cercetare-dezvoltare-inovare, microîntreprinderi/întreprinderi mici, mijlocii și mari;</w:t>
      </w:r>
    </w:p>
    <w:p w14:paraId="5E74124E" w14:textId="20925D6E" w:rsidR="009A71A5" w:rsidRPr="005C72EB" w:rsidRDefault="009A71A5" w:rsidP="009A71A5">
      <w:pPr>
        <w:pStyle w:val="ListParagraph"/>
        <w:numPr>
          <w:ilvl w:val="0"/>
          <w:numId w:val="8"/>
        </w:numPr>
        <w:jc w:val="both"/>
        <w:rPr>
          <w:sz w:val="24"/>
          <w:szCs w:val="24"/>
        </w:rPr>
      </w:pPr>
      <w:r w:rsidRPr="005C72EB">
        <w:rPr>
          <w:b/>
          <w:bCs/>
          <w:sz w:val="24"/>
          <w:szCs w:val="24"/>
        </w:rPr>
        <w:t>parteneriate între</w:t>
      </w:r>
      <w:r w:rsidR="00BE3C28" w:rsidRPr="005C72EB">
        <w:rPr>
          <w:b/>
          <w:bCs/>
          <w:sz w:val="24"/>
          <w:szCs w:val="24"/>
        </w:rPr>
        <w:t>:</w:t>
      </w:r>
      <w:r w:rsidR="006239A2" w:rsidRPr="005C72EB">
        <w:rPr>
          <w:sz w:val="24"/>
          <w:szCs w:val="24"/>
        </w:rPr>
        <w:t xml:space="preserve"> </w:t>
      </w:r>
      <w:r w:rsidRPr="005C72EB">
        <w:rPr>
          <w:sz w:val="24"/>
          <w:szCs w:val="24"/>
        </w:rPr>
        <w:t>universități, institute de cercetare, ONG-uri, alte entități publice sau private de cercetare-dezvoltare-inovare</w:t>
      </w:r>
      <w:r w:rsidR="00824AAD" w:rsidRPr="005C72EB">
        <w:rPr>
          <w:sz w:val="24"/>
          <w:szCs w:val="24"/>
        </w:rPr>
        <w:t xml:space="preserve"> </w:t>
      </w:r>
      <w:r w:rsidRPr="005C72EB">
        <w:rPr>
          <w:sz w:val="24"/>
          <w:szCs w:val="24"/>
        </w:rPr>
        <w:t>microîntreprinderi</w:t>
      </w:r>
      <w:r w:rsidR="006239A2" w:rsidRPr="005C72EB">
        <w:rPr>
          <w:sz w:val="24"/>
          <w:szCs w:val="24"/>
        </w:rPr>
        <w:t xml:space="preserve">, </w:t>
      </w:r>
      <w:r w:rsidRPr="005C72EB">
        <w:rPr>
          <w:sz w:val="24"/>
          <w:szCs w:val="24"/>
        </w:rPr>
        <w:t>întreprinderi mici, mijlocii și mari</w:t>
      </w:r>
      <w:r w:rsidR="00E01B3A" w:rsidRPr="005C72EB">
        <w:rPr>
          <w:sz w:val="24"/>
          <w:szCs w:val="24"/>
        </w:rPr>
        <w:t>.</w:t>
      </w:r>
      <w:r w:rsidRPr="005C72EB">
        <w:rPr>
          <w:sz w:val="24"/>
          <w:szCs w:val="24"/>
        </w:rPr>
        <w:t xml:space="preserve"> </w:t>
      </w:r>
    </w:p>
    <w:p w14:paraId="1991055D" w14:textId="09FC50CC" w:rsidR="00C409BE" w:rsidRPr="005C72EB" w:rsidRDefault="003521A6" w:rsidP="003521A6">
      <w:pPr>
        <w:pBdr>
          <w:top w:val="single" w:sz="4" w:space="1" w:color="auto"/>
          <w:left w:val="single" w:sz="4" w:space="4" w:color="auto"/>
          <w:bottom w:val="single" w:sz="4" w:space="1" w:color="auto"/>
          <w:right w:val="single" w:sz="4" w:space="4" w:color="auto"/>
        </w:pBdr>
        <w:ind w:left="1416"/>
        <w:jc w:val="both"/>
        <w:rPr>
          <w:rFonts w:ascii="Calibri" w:eastAsia="Calibri" w:hAnsi="Calibri" w:cs="Times New Roman"/>
          <w:b/>
          <w:bCs/>
          <w:sz w:val="24"/>
        </w:rPr>
      </w:pPr>
      <w:r w:rsidRPr="005C72EB">
        <w:rPr>
          <w:rFonts w:ascii="Calibri" w:eastAsia="Times New Roman" w:hAnsi="Calibri" w:cs="Times New Roman"/>
          <w:b/>
          <w:bCs/>
          <w:noProof/>
          <w:sz w:val="24"/>
          <w:szCs w:val="20"/>
        </w:rPr>
        <w:drawing>
          <wp:anchor distT="0" distB="0" distL="114300" distR="114300" simplePos="0" relativeHeight="251660288" behindDoc="0" locked="0" layoutInCell="1" allowOverlap="1" wp14:anchorId="16BAB144" wp14:editId="4CC4BD7C">
            <wp:simplePos x="0" y="0"/>
            <wp:positionH relativeFrom="column">
              <wp:posOffset>79513</wp:posOffset>
            </wp:positionH>
            <wp:positionV relativeFrom="paragraph">
              <wp:posOffset>52097</wp:posOffset>
            </wp:positionV>
            <wp:extent cx="679287" cy="658502"/>
            <wp:effectExtent l="0" t="0" r="6985"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9287" cy="658502"/>
                    </a:xfrm>
                    <a:prstGeom prst="rect">
                      <a:avLst/>
                    </a:prstGeom>
                    <a:noFill/>
                    <a:ln>
                      <a:noFill/>
                    </a:ln>
                  </pic:spPr>
                </pic:pic>
              </a:graphicData>
            </a:graphic>
            <wp14:sizeRelH relativeFrom="page">
              <wp14:pctWidth>0</wp14:pctWidth>
            </wp14:sizeRelH>
            <wp14:sizeRelV relativeFrom="page">
              <wp14:pctHeight>0</wp14:pctHeight>
            </wp14:sizeRelV>
          </wp:anchor>
        </w:drawing>
      </w:r>
      <w:r w:rsidR="007F368B" w:rsidRPr="005C72EB">
        <w:rPr>
          <w:rFonts w:ascii="Calibri" w:eastAsia="Calibri" w:hAnsi="Calibri" w:cs="Times New Roman"/>
          <w:b/>
          <w:bCs/>
          <w:sz w:val="24"/>
        </w:rPr>
        <w:t>O entitate menționata mai sus poate participa și poate obține în condițiile prezentului Ghid sprijin pentru documentația aferentă unui singur proiect de specializare inteligentă, indiferent dacă depune proiect în calitate de beneficiar unic sau de lider/partener.</w:t>
      </w:r>
    </w:p>
    <w:p w14:paraId="2ACE05BE" w14:textId="4D62882E" w:rsidR="003521A6" w:rsidRPr="005C72EB" w:rsidRDefault="003521A6" w:rsidP="00C4339C">
      <w:pPr>
        <w:jc w:val="both"/>
        <w:rPr>
          <w:rFonts w:ascii="Calibri" w:eastAsia="Calibri" w:hAnsi="Calibri" w:cs="Times New Roman"/>
          <w:b/>
          <w:bCs/>
          <w:sz w:val="24"/>
          <w:highlight w:val="yellow"/>
        </w:rPr>
      </w:pPr>
    </w:p>
    <w:p w14:paraId="1F50272D" w14:textId="4B61AEFC" w:rsidR="003C0C0B" w:rsidRPr="005C72EB" w:rsidRDefault="003521A6" w:rsidP="003521A6">
      <w:pPr>
        <w:pBdr>
          <w:top w:val="single" w:sz="4" w:space="1" w:color="auto"/>
          <w:left w:val="single" w:sz="4" w:space="4" w:color="auto"/>
          <w:bottom w:val="single" w:sz="4" w:space="1" w:color="auto"/>
          <w:right w:val="single" w:sz="4" w:space="4" w:color="auto"/>
        </w:pBdr>
        <w:ind w:left="1416"/>
        <w:jc w:val="both"/>
        <w:rPr>
          <w:rFonts w:ascii="Calibri" w:eastAsia="Calibri" w:hAnsi="Calibri" w:cs="Times New Roman"/>
          <w:b/>
          <w:bCs/>
          <w:sz w:val="24"/>
        </w:rPr>
      </w:pPr>
      <w:r w:rsidRPr="005C72EB">
        <w:rPr>
          <w:rFonts w:ascii="Calibri" w:eastAsia="Times New Roman" w:hAnsi="Calibri" w:cs="Times New Roman"/>
          <w:b/>
          <w:bCs/>
          <w:noProof/>
          <w:sz w:val="24"/>
          <w:szCs w:val="20"/>
        </w:rPr>
        <w:drawing>
          <wp:anchor distT="0" distB="0" distL="114300" distR="114300" simplePos="0" relativeHeight="251662336" behindDoc="0" locked="0" layoutInCell="1" allowOverlap="1" wp14:anchorId="59D596E0" wp14:editId="5BEFEF3E">
            <wp:simplePos x="0" y="0"/>
            <wp:positionH relativeFrom="column">
              <wp:posOffset>24765</wp:posOffset>
            </wp:positionH>
            <wp:positionV relativeFrom="paragraph">
              <wp:posOffset>148700</wp:posOffset>
            </wp:positionV>
            <wp:extent cx="679287" cy="658502"/>
            <wp:effectExtent l="0" t="0" r="6985" b="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9287" cy="658502"/>
                    </a:xfrm>
                    <a:prstGeom prst="rect">
                      <a:avLst/>
                    </a:prstGeom>
                    <a:noFill/>
                    <a:ln>
                      <a:noFill/>
                    </a:ln>
                  </pic:spPr>
                </pic:pic>
              </a:graphicData>
            </a:graphic>
            <wp14:sizeRelH relativeFrom="page">
              <wp14:pctWidth>0</wp14:pctWidth>
            </wp14:sizeRelH>
            <wp14:sizeRelV relativeFrom="page">
              <wp14:pctHeight>0</wp14:pctHeight>
            </wp14:sizeRelV>
          </wp:anchor>
        </w:drawing>
      </w:r>
      <w:r w:rsidR="00736F13" w:rsidRPr="005C72EB">
        <w:rPr>
          <w:rFonts w:ascii="Calibri" w:eastAsia="Calibri" w:hAnsi="Calibri" w:cs="Times New Roman"/>
          <w:b/>
          <w:bCs/>
          <w:sz w:val="24"/>
        </w:rPr>
        <w:t xml:space="preserve">ATENTIE! </w:t>
      </w:r>
      <w:r w:rsidRPr="005C72EB">
        <w:rPr>
          <w:rFonts w:ascii="Calibri" w:eastAsia="Calibri" w:hAnsi="Calibri" w:cs="Times New Roman"/>
          <w:b/>
          <w:bCs/>
          <w:sz w:val="24"/>
        </w:rPr>
        <w:t xml:space="preserve">Pentru </w:t>
      </w:r>
      <w:r w:rsidR="003C0C0B" w:rsidRPr="005C72EB">
        <w:rPr>
          <w:rFonts w:ascii="Calibri" w:eastAsia="Calibri" w:hAnsi="Calibri" w:cs="Times New Roman"/>
          <w:b/>
          <w:bCs/>
          <w:sz w:val="24"/>
        </w:rPr>
        <w:t>proiecte</w:t>
      </w:r>
      <w:r w:rsidRPr="005C72EB">
        <w:rPr>
          <w:rFonts w:ascii="Calibri" w:eastAsia="Calibri" w:hAnsi="Calibri" w:cs="Times New Roman"/>
          <w:b/>
          <w:bCs/>
          <w:sz w:val="24"/>
        </w:rPr>
        <w:t>le</w:t>
      </w:r>
      <w:r w:rsidR="003C0C0B" w:rsidRPr="005C72EB">
        <w:rPr>
          <w:rFonts w:ascii="Calibri" w:eastAsia="Calibri" w:hAnsi="Calibri" w:cs="Times New Roman"/>
          <w:b/>
          <w:bCs/>
          <w:sz w:val="24"/>
        </w:rPr>
        <w:t xml:space="preserve"> de investiție care sunt propuse în parteneriat, entităţile finanţate din fonduri publice pot stabili parteneriate cu alte entităţi din sectorul privat, numai prin aplicarea unei proceduri de selecţie a acestora, care respectă, cel puţin, principiile transparenţei, tratamentului legal, nediscriminării şi utilizării eficiente a fondurilor publice</w:t>
      </w:r>
      <w:r w:rsidRPr="005C72EB">
        <w:rPr>
          <w:rFonts w:ascii="Calibri" w:eastAsia="Calibri" w:hAnsi="Calibri" w:cs="Times New Roman"/>
          <w:b/>
          <w:bCs/>
          <w:sz w:val="24"/>
        </w:rPr>
        <w:t xml:space="preserve">. In cazul in care nu este respectata aceasta cerinta, cheltuielile vor fi considerate neelgibile. </w:t>
      </w:r>
    </w:p>
    <w:p w14:paraId="32AC9978" w14:textId="4FC36F7F" w:rsidR="00557DA5" w:rsidRPr="005C72EB" w:rsidRDefault="00557DA5" w:rsidP="00C4339C">
      <w:pPr>
        <w:jc w:val="both"/>
        <w:rPr>
          <w:sz w:val="24"/>
          <w:szCs w:val="24"/>
        </w:rPr>
      </w:pPr>
      <w:r w:rsidRPr="005C72EB">
        <w:rPr>
          <w:sz w:val="24"/>
          <w:szCs w:val="24"/>
        </w:rPr>
        <w:t>A se vedea condițiile de eligibilitate a solicitantului.</w:t>
      </w:r>
    </w:p>
    <w:p w14:paraId="1799434A" w14:textId="7E4C853C" w:rsidR="00C745B2" w:rsidRPr="005C72EB" w:rsidRDefault="00C745B2" w:rsidP="00C4339C">
      <w:pPr>
        <w:jc w:val="both"/>
        <w:rPr>
          <w:rFonts w:ascii="Calibri" w:eastAsia="Calibri" w:hAnsi="Calibri" w:cs="Times New Roman"/>
          <w:b/>
          <w:bCs/>
          <w:sz w:val="28"/>
          <w:szCs w:val="24"/>
        </w:rPr>
      </w:pPr>
    </w:p>
    <w:p w14:paraId="58A038BF" w14:textId="15ADCB3C" w:rsidR="008E56BE" w:rsidRPr="005C72EB" w:rsidRDefault="008E56BE" w:rsidP="00C4339C">
      <w:pPr>
        <w:jc w:val="both"/>
        <w:rPr>
          <w:rFonts w:ascii="Calibri" w:eastAsia="Calibri" w:hAnsi="Calibri" w:cs="Times New Roman"/>
          <w:b/>
          <w:bCs/>
          <w:sz w:val="28"/>
          <w:szCs w:val="24"/>
        </w:rPr>
      </w:pPr>
    </w:p>
    <w:p w14:paraId="475A7A17" w14:textId="750A8E28" w:rsidR="008E56BE" w:rsidRPr="005C72EB" w:rsidRDefault="008E56BE" w:rsidP="00C4339C">
      <w:pPr>
        <w:jc w:val="both"/>
        <w:rPr>
          <w:rFonts w:ascii="Calibri" w:eastAsia="Calibri" w:hAnsi="Calibri" w:cs="Times New Roman"/>
          <w:b/>
          <w:bCs/>
          <w:sz w:val="28"/>
          <w:szCs w:val="24"/>
        </w:rPr>
      </w:pPr>
    </w:p>
    <w:p w14:paraId="30FC9183" w14:textId="77777777" w:rsidR="008E56BE" w:rsidRPr="005C72EB" w:rsidRDefault="008E56BE" w:rsidP="00C4339C">
      <w:pPr>
        <w:jc w:val="both"/>
        <w:rPr>
          <w:rFonts w:ascii="Calibri" w:eastAsia="Calibri" w:hAnsi="Calibri" w:cs="Times New Roman"/>
          <w:b/>
          <w:bCs/>
          <w:sz w:val="28"/>
          <w:szCs w:val="24"/>
        </w:rPr>
      </w:pPr>
    </w:p>
    <w:p w14:paraId="651597BB" w14:textId="60F4ACDA" w:rsidR="000B39D8" w:rsidRPr="005C72EB" w:rsidRDefault="005E2BCA" w:rsidP="00C4339C">
      <w:pPr>
        <w:pStyle w:val="Heading2"/>
        <w:rPr>
          <w:rFonts w:eastAsia="Times New Roman"/>
        </w:rPr>
      </w:pPr>
      <w:bookmarkStart w:id="2" w:name="_Toc51662941"/>
      <w:r w:rsidRPr="005C72EB">
        <w:rPr>
          <w:rFonts w:eastAsia="Times New Roman"/>
        </w:rPr>
        <w:lastRenderedPageBreak/>
        <w:t>1.2</w:t>
      </w:r>
      <w:r w:rsidR="00576047" w:rsidRPr="005C72EB">
        <w:rPr>
          <w:rFonts w:eastAsia="Times New Roman"/>
        </w:rPr>
        <w:t xml:space="preserve"> A</w:t>
      </w:r>
      <w:r w:rsidR="000B39D8" w:rsidRPr="005C72EB">
        <w:rPr>
          <w:rFonts w:eastAsia="Times New Roman"/>
        </w:rPr>
        <w:t>cțiunile sprijinite și activități</w:t>
      </w:r>
      <w:bookmarkEnd w:id="2"/>
    </w:p>
    <w:p w14:paraId="132A6B25" w14:textId="129FF70E" w:rsidR="00576047" w:rsidRPr="005C72EB" w:rsidRDefault="00576047" w:rsidP="004877BE">
      <w:pPr>
        <w:jc w:val="both"/>
        <w:rPr>
          <w:rFonts w:ascii="Calibri" w:eastAsia="Times New Roman" w:hAnsi="Calibri" w:cs="Times New Roman"/>
          <w:sz w:val="24"/>
          <w:szCs w:val="20"/>
        </w:rPr>
      </w:pPr>
      <w:r w:rsidRPr="005C72EB">
        <w:rPr>
          <w:rFonts w:ascii="Calibri" w:eastAsia="Times New Roman" w:hAnsi="Calibri" w:cs="Times New Roman"/>
          <w:sz w:val="24"/>
          <w:szCs w:val="20"/>
        </w:rPr>
        <w:t>Prin apelul de proiecte se vor finanța activități care să sprijine elaborarea de documentații pentru proiecte de infrastructură pe domeniul specializare inteligentă.</w:t>
      </w:r>
    </w:p>
    <w:p w14:paraId="56E370B1" w14:textId="0F623C0C" w:rsidR="00D4716B" w:rsidRPr="005C72EB" w:rsidRDefault="00D4716B" w:rsidP="00D4716B">
      <w:pPr>
        <w:jc w:val="both"/>
        <w:rPr>
          <w:rFonts w:ascii="Calibri" w:eastAsia="Times New Roman" w:hAnsi="Calibri" w:cs="Times New Roman"/>
          <w:sz w:val="24"/>
          <w:szCs w:val="20"/>
        </w:rPr>
      </w:pPr>
      <w:r w:rsidRPr="005C72EB">
        <w:rPr>
          <w:rFonts w:ascii="Calibri" w:eastAsia="Times New Roman" w:hAnsi="Calibri" w:cs="Times New Roman"/>
          <w:sz w:val="24"/>
          <w:szCs w:val="20"/>
        </w:rPr>
        <w:t>Documentațiile pentru care se acordă sprijin financiar nerambursabil în elaborare sunt:</w:t>
      </w:r>
    </w:p>
    <w:p w14:paraId="6B836595" w14:textId="7B36BD31" w:rsidR="00AC0177" w:rsidRPr="005C72EB" w:rsidRDefault="00D4716B" w:rsidP="008B7F90">
      <w:pPr>
        <w:pStyle w:val="ListParagraph"/>
        <w:numPr>
          <w:ilvl w:val="0"/>
          <w:numId w:val="7"/>
        </w:numPr>
        <w:spacing w:after="0"/>
        <w:jc w:val="both"/>
        <w:rPr>
          <w:rFonts w:ascii="Calibri" w:eastAsia="Times New Roman" w:hAnsi="Calibri" w:cs="Times New Roman"/>
          <w:sz w:val="24"/>
          <w:szCs w:val="20"/>
        </w:rPr>
      </w:pPr>
      <w:r w:rsidRPr="005C72EB">
        <w:rPr>
          <w:rFonts w:ascii="Calibri" w:eastAsia="Times New Roman" w:hAnsi="Calibri" w:cs="Times New Roman"/>
          <w:sz w:val="24"/>
          <w:szCs w:val="20"/>
        </w:rPr>
        <w:t>[</w:t>
      </w:r>
      <w:r w:rsidRPr="005C72EB">
        <w:rPr>
          <w:rFonts w:ascii="Calibri" w:eastAsia="Times New Roman" w:hAnsi="Calibri" w:cs="Times New Roman"/>
          <w:b/>
          <w:bCs/>
          <w:sz w:val="24"/>
          <w:szCs w:val="20"/>
        </w:rPr>
        <w:t>obligatoriu</w:t>
      </w:r>
      <w:r w:rsidRPr="005C72EB">
        <w:rPr>
          <w:rFonts w:ascii="Calibri" w:eastAsia="Times New Roman" w:hAnsi="Calibri" w:cs="Times New Roman"/>
          <w:sz w:val="24"/>
          <w:szCs w:val="20"/>
        </w:rPr>
        <w:t xml:space="preserve">] </w:t>
      </w:r>
      <w:r w:rsidRPr="005C72EB">
        <w:rPr>
          <w:rFonts w:ascii="Calibri" w:eastAsia="Times New Roman" w:hAnsi="Calibri" w:cs="Times New Roman"/>
          <w:b/>
          <w:bCs/>
          <w:sz w:val="24"/>
          <w:szCs w:val="20"/>
        </w:rPr>
        <w:t>Documentații tehnico-economice</w:t>
      </w:r>
      <w:r w:rsidRPr="005C72EB">
        <w:rPr>
          <w:rFonts w:ascii="Calibri" w:eastAsia="Times New Roman" w:hAnsi="Calibri" w:cs="Times New Roman"/>
          <w:sz w:val="24"/>
          <w:szCs w:val="20"/>
        </w:rPr>
        <w:t xml:space="preserve">:  </w:t>
      </w:r>
    </w:p>
    <w:p w14:paraId="6FCEA84F" w14:textId="4F73A582" w:rsidR="00AC0177" w:rsidRPr="005C72EB" w:rsidRDefault="00AC0177" w:rsidP="004842F7">
      <w:pPr>
        <w:pStyle w:val="ListParagraph"/>
        <w:numPr>
          <w:ilvl w:val="0"/>
          <w:numId w:val="6"/>
        </w:numPr>
        <w:ind w:left="993" w:hanging="285"/>
        <w:jc w:val="both"/>
        <w:rPr>
          <w:sz w:val="24"/>
          <w:szCs w:val="24"/>
        </w:rPr>
      </w:pPr>
      <w:r w:rsidRPr="005C72EB">
        <w:rPr>
          <w:sz w:val="24"/>
          <w:szCs w:val="24"/>
        </w:rPr>
        <w:t>studiul de fezabilitate sau documentația de avizare a lucrărilor de intervenții, după caz;</w:t>
      </w:r>
    </w:p>
    <w:p w14:paraId="661BCC2B" w14:textId="12A1D5DD" w:rsidR="00AC0177" w:rsidRPr="005C72EB" w:rsidRDefault="00AC0177" w:rsidP="004842F7">
      <w:pPr>
        <w:pStyle w:val="ListParagraph"/>
        <w:numPr>
          <w:ilvl w:val="0"/>
          <w:numId w:val="6"/>
        </w:numPr>
        <w:ind w:left="993" w:hanging="285"/>
        <w:jc w:val="both"/>
        <w:rPr>
          <w:sz w:val="24"/>
          <w:szCs w:val="24"/>
        </w:rPr>
      </w:pPr>
      <w:r w:rsidRPr="005C72EB">
        <w:rPr>
          <w:sz w:val="24"/>
          <w:szCs w:val="24"/>
        </w:rPr>
        <w:t xml:space="preserve">proiect pentru autorizarea/desființarea executării lucrărilor; </w:t>
      </w:r>
    </w:p>
    <w:p w14:paraId="5D02254F" w14:textId="2311E8EF" w:rsidR="00AC0177" w:rsidRPr="005C72EB" w:rsidRDefault="00AC0177" w:rsidP="004842F7">
      <w:pPr>
        <w:pStyle w:val="ListParagraph"/>
        <w:numPr>
          <w:ilvl w:val="0"/>
          <w:numId w:val="6"/>
        </w:numPr>
        <w:ind w:left="993" w:hanging="285"/>
        <w:jc w:val="both"/>
        <w:rPr>
          <w:sz w:val="24"/>
          <w:szCs w:val="24"/>
        </w:rPr>
      </w:pPr>
      <w:r w:rsidRPr="005C72EB">
        <w:rPr>
          <w:sz w:val="24"/>
          <w:szCs w:val="24"/>
        </w:rPr>
        <w:t xml:space="preserve">proiectul tehnic de execuție. </w:t>
      </w:r>
    </w:p>
    <w:p w14:paraId="1B1DBF24" w14:textId="0A2929AC" w:rsidR="008B7F90" w:rsidRPr="005C72EB" w:rsidRDefault="00731364" w:rsidP="008B7F90">
      <w:pPr>
        <w:spacing w:line="240" w:lineRule="auto"/>
        <w:jc w:val="both"/>
        <w:rPr>
          <w:rFonts w:ascii="Calibri" w:eastAsia="Calibri" w:hAnsi="Calibri" w:cs="Times New Roman"/>
          <w:sz w:val="24"/>
        </w:rPr>
      </w:pPr>
      <w:r w:rsidRPr="005C72EB">
        <w:rPr>
          <w:rFonts w:ascii="Calibri" w:eastAsia="Calibri" w:hAnsi="Calibri" w:cs="Times New Roman"/>
          <w:sz w:val="24"/>
        </w:rPr>
        <w:t>Documentația tehnico-economică va fi elaborată în conformitate cu HG nr. 907/2016, cu modificările și completările ulterioare, privind etapele de elaborare şi conţinutul-cadru al documentaţiilor tehnico-economice aferente obiectivelor/proiectelor de investiţii finanţate din fonduri publice.</w:t>
      </w:r>
      <w:r w:rsidR="008B7F90" w:rsidRPr="005C72EB">
        <w:rPr>
          <w:rFonts w:ascii="Calibri" w:eastAsia="Calibri" w:hAnsi="Calibri" w:cs="Times New Roman"/>
          <w:sz w:val="24"/>
        </w:rPr>
        <w:t xml:space="preserve">. </w:t>
      </w:r>
    </w:p>
    <w:p w14:paraId="0FD1EA7A" w14:textId="494450C3" w:rsidR="00AC0177" w:rsidRPr="005C72EB" w:rsidRDefault="00D4716B" w:rsidP="008B7F90">
      <w:pPr>
        <w:pStyle w:val="ListParagraph"/>
        <w:numPr>
          <w:ilvl w:val="0"/>
          <w:numId w:val="7"/>
        </w:numPr>
        <w:spacing w:after="0"/>
        <w:jc w:val="both"/>
        <w:rPr>
          <w:rFonts w:ascii="Calibri" w:eastAsia="Times New Roman" w:hAnsi="Calibri" w:cs="Times New Roman"/>
          <w:sz w:val="24"/>
          <w:szCs w:val="20"/>
        </w:rPr>
      </w:pPr>
      <w:r w:rsidRPr="005C72EB">
        <w:rPr>
          <w:rFonts w:ascii="Calibri" w:eastAsia="Times New Roman" w:hAnsi="Calibri" w:cs="Times New Roman"/>
          <w:sz w:val="24"/>
          <w:szCs w:val="20"/>
        </w:rPr>
        <w:t>[</w:t>
      </w:r>
      <w:r w:rsidRPr="005C72EB">
        <w:rPr>
          <w:rFonts w:ascii="Calibri" w:eastAsia="Times New Roman" w:hAnsi="Calibri" w:cs="Times New Roman"/>
          <w:b/>
          <w:bCs/>
          <w:sz w:val="24"/>
          <w:szCs w:val="20"/>
        </w:rPr>
        <w:t>optional</w:t>
      </w:r>
      <w:r w:rsidRPr="005C72EB">
        <w:rPr>
          <w:rFonts w:ascii="Calibri" w:eastAsia="Times New Roman" w:hAnsi="Calibri" w:cs="Times New Roman"/>
          <w:sz w:val="24"/>
          <w:szCs w:val="20"/>
        </w:rPr>
        <w:t xml:space="preserve">] În funcție de tipologia proiectelor, se va acorda sprijin financiar și pentru documentații de tipul: </w:t>
      </w:r>
    </w:p>
    <w:p w14:paraId="369A144E" w14:textId="77777777" w:rsidR="00AC0177" w:rsidRPr="005C72EB" w:rsidRDefault="00AC0177" w:rsidP="004842F7">
      <w:pPr>
        <w:pStyle w:val="ListParagraph"/>
        <w:numPr>
          <w:ilvl w:val="0"/>
          <w:numId w:val="6"/>
        </w:numPr>
        <w:ind w:left="993" w:hanging="285"/>
        <w:jc w:val="both"/>
        <w:rPr>
          <w:sz w:val="24"/>
          <w:szCs w:val="24"/>
        </w:rPr>
      </w:pPr>
      <w:r w:rsidRPr="005C72EB">
        <w:rPr>
          <w:sz w:val="24"/>
          <w:szCs w:val="24"/>
        </w:rPr>
        <w:t xml:space="preserve">plan de afaceri; </w:t>
      </w:r>
    </w:p>
    <w:p w14:paraId="5009C6AE" w14:textId="77777777" w:rsidR="00AC0177" w:rsidRPr="005C72EB" w:rsidRDefault="00AC0177" w:rsidP="004842F7">
      <w:pPr>
        <w:pStyle w:val="ListParagraph"/>
        <w:numPr>
          <w:ilvl w:val="0"/>
          <w:numId w:val="6"/>
        </w:numPr>
        <w:ind w:left="993" w:hanging="285"/>
        <w:jc w:val="both"/>
        <w:rPr>
          <w:sz w:val="24"/>
          <w:szCs w:val="24"/>
        </w:rPr>
      </w:pPr>
      <w:r w:rsidRPr="005C72EB">
        <w:rPr>
          <w:sz w:val="24"/>
          <w:szCs w:val="24"/>
        </w:rPr>
        <w:t xml:space="preserve">studiu de marketing; </w:t>
      </w:r>
    </w:p>
    <w:p w14:paraId="2217F2F4" w14:textId="77777777" w:rsidR="00AC0177" w:rsidRPr="005C72EB" w:rsidRDefault="00AC0177" w:rsidP="004842F7">
      <w:pPr>
        <w:pStyle w:val="ListParagraph"/>
        <w:numPr>
          <w:ilvl w:val="0"/>
          <w:numId w:val="6"/>
        </w:numPr>
        <w:ind w:left="993" w:hanging="285"/>
        <w:jc w:val="both"/>
        <w:rPr>
          <w:sz w:val="24"/>
          <w:szCs w:val="24"/>
        </w:rPr>
      </w:pPr>
      <w:r w:rsidRPr="005C72EB">
        <w:rPr>
          <w:sz w:val="24"/>
          <w:szCs w:val="24"/>
        </w:rPr>
        <w:t>studiu de oportunitate;</w:t>
      </w:r>
    </w:p>
    <w:p w14:paraId="0BD04A25" w14:textId="77777777" w:rsidR="00AC0177" w:rsidRPr="005C72EB" w:rsidRDefault="00AC0177" w:rsidP="004842F7">
      <w:pPr>
        <w:pStyle w:val="ListParagraph"/>
        <w:numPr>
          <w:ilvl w:val="0"/>
          <w:numId w:val="6"/>
        </w:numPr>
        <w:ind w:left="993" w:hanging="285"/>
        <w:jc w:val="both"/>
        <w:rPr>
          <w:sz w:val="24"/>
          <w:szCs w:val="24"/>
        </w:rPr>
      </w:pPr>
      <w:r w:rsidRPr="005C72EB">
        <w:rPr>
          <w:sz w:val="24"/>
          <w:szCs w:val="24"/>
        </w:rPr>
        <w:t xml:space="preserve">studiu geotehnic; </w:t>
      </w:r>
    </w:p>
    <w:p w14:paraId="50B91634" w14:textId="77777777" w:rsidR="00AC0177" w:rsidRPr="005C72EB" w:rsidRDefault="00AC0177" w:rsidP="004842F7">
      <w:pPr>
        <w:pStyle w:val="ListParagraph"/>
        <w:numPr>
          <w:ilvl w:val="0"/>
          <w:numId w:val="6"/>
        </w:numPr>
        <w:ind w:left="993" w:hanging="285"/>
        <w:jc w:val="both"/>
        <w:rPr>
          <w:sz w:val="24"/>
          <w:szCs w:val="24"/>
        </w:rPr>
      </w:pPr>
      <w:r w:rsidRPr="005C72EB">
        <w:rPr>
          <w:sz w:val="24"/>
          <w:szCs w:val="24"/>
        </w:rPr>
        <w:t>studiu pentru obținerea acordurilor/avizelor de mediu;</w:t>
      </w:r>
    </w:p>
    <w:p w14:paraId="5D6A12FD" w14:textId="54669C9D" w:rsidR="00C92D3F" w:rsidRPr="005C72EB" w:rsidRDefault="00AC0177" w:rsidP="004842F7">
      <w:pPr>
        <w:pStyle w:val="ListParagraph"/>
        <w:numPr>
          <w:ilvl w:val="0"/>
          <w:numId w:val="6"/>
        </w:numPr>
        <w:ind w:left="993" w:hanging="285"/>
        <w:jc w:val="both"/>
        <w:rPr>
          <w:sz w:val="24"/>
          <w:szCs w:val="24"/>
        </w:rPr>
      </w:pPr>
      <w:r w:rsidRPr="005C72EB">
        <w:rPr>
          <w:sz w:val="24"/>
          <w:szCs w:val="24"/>
        </w:rPr>
        <w:t>studiu arheologic</w:t>
      </w:r>
      <w:r w:rsidR="00C92D3F" w:rsidRPr="005C72EB">
        <w:rPr>
          <w:sz w:val="24"/>
          <w:szCs w:val="24"/>
        </w:rPr>
        <w:t>;</w:t>
      </w:r>
    </w:p>
    <w:p w14:paraId="67959B89" w14:textId="0116A950" w:rsidR="00AC0177" w:rsidRPr="005C72EB" w:rsidRDefault="00AC0177" w:rsidP="004842F7">
      <w:pPr>
        <w:pStyle w:val="ListParagraph"/>
        <w:numPr>
          <w:ilvl w:val="0"/>
          <w:numId w:val="6"/>
        </w:numPr>
        <w:ind w:left="993" w:hanging="285"/>
        <w:jc w:val="both"/>
        <w:rPr>
          <w:sz w:val="24"/>
          <w:szCs w:val="24"/>
        </w:rPr>
      </w:pPr>
      <w:r w:rsidRPr="005C72EB">
        <w:rPr>
          <w:sz w:val="24"/>
          <w:szCs w:val="24"/>
        </w:rPr>
        <w:t xml:space="preserve">studiu hidrologic; </w:t>
      </w:r>
    </w:p>
    <w:p w14:paraId="717CBE05" w14:textId="77777777" w:rsidR="00AC0177" w:rsidRPr="005C72EB" w:rsidRDefault="00AC0177" w:rsidP="004842F7">
      <w:pPr>
        <w:pStyle w:val="ListParagraph"/>
        <w:numPr>
          <w:ilvl w:val="0"/>
          <w:numId w:val="6"/>
        </w:numPr>
        <w:ind w:left="993" w:hanging="285"/>
        <w:jc w:val="both"/>
        <w:rPr>
          <w:sz w:val="24"/>
          <w:szCs w:val="24"/>
        </w:rPr>
      </w:pPr>
      <w:r w:rsidRPr="005C72EB">
        <w:rPr>
          <w:sz w:val="24"/>
          <w:szCs w:val="24"/>
        </w:rPr>
        <w:t xml:space="preserve">studiu topografic; </w:t>
      </w:r>
    </w:p>
    <w:p w14:paraId="5992AB31" w14:textId="77777777" w:rsidR="00AC0177" w:rsidRPr="005C72EB" w:rsidRDefault="00AC0177" w:rsidP="004842F7">
      <w:pPr>
        <w:pStyle w:val="ListParagraph"/>
        <w:numPr>
          <w:ilvl w:val="0"/>
          <w:numId w:val="6"/>
        </w:numPr>
        <w:ind w:left="993" w:hanging="285"/>
        <w:jc w:val="both"/>
        <w:rPr>
          <w:sz w:val="24"/>
          <w:szCs w:val="24"/>
        </w:rPr>
      </w:pPr>
      <w:r w:rsidRPr="005C72EB">
        <w:rPr>
          <w:sz w:val="24"/>
          <w:szCs w:val="24"/>
        </w:rPr>
        <w:t xml:space="preserve">documentație cadastrală; </w:t>
      </w:r>
    </w:p>
    <w:p w14:paraId="6ABE6DDC" w14:textId="5B30CB0B" w:rsidR="00AC0177" w:rsidRPr="005C72EB" w:rsidRDefault="00AC0177" w:rsidP="004842F7">
      <w:pPr>
        <w:pStyle w:val="ListParagraph"/>
        <w:numPr>
          <w:ilvl w:val="0"/>
          <w:numId w:val="6"/>
        </w:numPr>
        <w:ind w:left="993" w:hanging="285"/>
        <w:jc w:val="both"/>
        <w:rPr>
          <w:sz w:val="24"/>
          <w:szCs w:val="24"/>
        </w:rPr>
      </w:pPr>
      <w:r w:rsidRPr="005C72EB">
        <w:rPr>
          <w:sz w:val="24"/>
          <w:szCs w:val="24"/>
        </w:rPr>
        <w:t xml:space="preserve">precum și orice alte categorii de studii și documentații pentru obținerea de avize/autorizații care sunt necesare pentru implementarea proiectelor din domeniul specializării inteligente. </w:t>
      </w:r>
    </w:p>
    <w:p w14:paraId="79EA55FC" w14:textId="21C63A5F" w:rsidR="00644807" w:rsidRPr="005C72EB" w:rsidRDefault="009C0DD2" w:rsidP="008C5095">
      <w:pPr>
        <w:spacing w:line="240" w:lineRule="auto"/>
        <w:jc w:val="both"/>
        <w:rPr>
          <w:rFonts w:ascii="Calibri" w:eastAsia="Calibri" w:hAnsi="Calibri" w:cs="Times New Roman"/>
          <w:sz w:val="24"/>
        </w:rPr>
      </w:pPr>
      <w:r w:rsidRPr="005C72EB">
        <w:rPr>
          <w:rFonts w:ascii="Calibri" w:eastAsia="Calibri" w:hAnsi="Calibri" w:cs="Times New Roman"/>
          <w:sz w:val="24"/>
        </w:rPr>
        <w:t>D</w:t>
      </w:r>
      <w:r w:rsidR="00644807" w:rsidRPr="005C72EB">
        <w:rPr>
          <w:rFonts w:ascii="Calibri" w:eastAsia="Calibri" w:hAnsi="Calibri" w:cs="Times New Roman"/>
          <w:sz w:val="24"/>
        </w:rPr>
        <w:t>ocumentați</w:t>
      </w:r>
      <w:r w:rsidRPr="005C72EB">
        <w:rPr>
          <w:rFonts w:ascii="Calibri" w:eastAsia="Calibri" w:hAnsi="Calibri" w:cs="Times New Roman"/>
          <w:sz w:val="24"/>
        </w:rPr>
        <w:t>a</w:t>
      </w:r>
      <w:r w:rsidR="00644807" w:rsidRPr="005C72EB">
        <w:rPr>
          <w:rFonts w:ascii="Calibri" w:eastAsia="Calibri" w:hAnsi="Calibri" w:cs="Times New Roman"/>
          <w:sz w:val="24"/>
        </w:rPr>
        <w:t xml:space="preserve"> tehnico-economică </w:t>
      </w:r>
      <w:r w:rsidRPr="005C72EB">
        <w:rPr>
          <w:rFonts w:ascii="Calibri" w:eastAsia="Calibri" w:hAnsi="Calibri" w:cs="Times New Roman"/>
          <w:sz w:val="24"/>
        </w:rPr>
        <w:t xml:space="preserve">elaborata trebuie sa fie </w:t>
      </w:r>
      <w:r w:rsidR="00644807" w:rsidRPr="005C72EB">
        <w:rPr>
          <w:rFonts w:ascii="Calibri" w:eastAsia="Calibri" w:hAnsi="Calibri" w:cs="Times New Roman"/>
          <w:sz w:val="24"/>
        </w:rPr>
        <w:t>destinată proiectelor de specializare inteligentă</w:t>
      </w:r>
      <w:r w:rsidRPr="005C72EB">
        <w:rPr>
          <w:rFonts w:ascii="Calibri" w:eastAsia="Calibri" w:hAnsi="Calibri" w:cs="Times New Roman"/>
          <w:sz w:val="24"/>
        </w:rPr>
        <w:t xml:space="preserve"> care asigura creşterea competitivităţii economice prin concentrarea resurselor în domeniile competitive şi cu potenţial de excelenţă (cercetare-dezvoltare-inovare) la nivel regional, în vederea transformării structurale a economiei.</w:t>
      </w:r>
    </w:p>
    <w:p w14:paraId="5001B37A" w14:textId="4F0C53C9" w:rsidR="00F51E45" w:rsidRPr="005C72EB" w:rsidRDefault="00ED0375" w:rsidP="0076181E">
      <w:pPr>
        <w:pStyle w:val="ListParagraph"/>
        <w:numPr>
          <w:ilvl w:val="0"/>
          <w:numId w:val="10"/>
        </w:numPr>
        <w:pBdr>
          <w:top w:val="single" w:sz="4" w:space="1" w:color="auto"/>
          <w:left w:val="single" w:sz="4" w:space="4" w:color="auto"/>
          <w:bottom w:val="single" w:sz="4" w:space="1" w:color="auto"/>
          <w:right w:val="single" w:sz="4" w:space="4" w:color="auto"/>
        </w:pBdr>
        <w:jc w:val="both"/>
        <w:rPr>
          <w:rFonts w:ascii="Calibri" w:eastAsia="Times New Roman" w:hAnsi="Calibri" w:cs="Times New Roman"/>
          <w:sz w:val="24"/>
          <w:szCs w:val="20"/>
        </w:rPr>
      </w:pPr>
      <w:r w:rsidRPr="005C72EB">
        <w:rPr>
          <w:rFonts w:ascii="Calibri" w:eastAsia="Times New Roman" w:hAnsi="Calibri" w:cs="Times New Roman"/>
          <w:b/>
          <w:bCs/>
          <w:noProof/>
          <w:sz w:val="24"/>
          <w:szCs w:val="20"/>
        </w:rPr>
        <w:drawing>
          <wp:anchor distT="0" distB="0" distL="114300" distR="114300" simplePos="0" relativeHeight="251664384" behindDoc="0" locked="0" layoutInCell="1" allowOverlap="1" wp14:anchorId="58C0A7FD" wp14:editId="4253A3A2">
            <wp:simplePos x="0" y="0"/>
            <wp:positionH relativeFrom="column">
              <wp:posOffset>95097</wp:posOffset>
            </wp:positionH>
            <wp:positionV relativeFrom="paragraph">
              <wp:posOffset>783844</wp:posOffset>
            </wp:positionV>
            <wp:extent cx="679287" cy="658502"/>
            <wp:effectExtent l="0" t="0" r="6985" b="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9287" cy="658502"/>
                    </a:xfrm>
                    <a:prstGeom prst="rect">
                      <a:avLst/>
                    </a:prstGeom>
                    <a:noFill/>
                    <a:ln>
                      <a:noFill/>
                    </a:ln>
                  </pic:spPr>
                </pic:pic>
              </a:graphicData>
            </a:graphic>
            <wp14:sizeRelH relativeFrom="page">
              <wp14:pctWidth>0</wp14:pctWidth>
            </wp14:sizeRelH>
            <wp14:sizeRelV relativeFrom="page">
              <wp14:pctHeight>0</wp14:pctHeight>
            </wp14:sizeRelV>
          </wp:anchor>
        </w:drawing>
      </w:r>
      <w:r w:rsidR="00C66340" w:rsidRPr="005C72EB">
        <w:rPr>
          <w:rFonts w:ascii="Calibri" w:eastAsia="Times New Roman" w:hAnsi="Calibri" w:cs="Times New Roman"/>
          <w:sz w:val="24"/>
          <w:szCs w:val="20"/>
        </w:rPr>
        <w:t xml:space="preserve">proiectele depuse de </w:t>
      </w:r>
      <w:r w:rsidR="0076181E" w:rsidRPr="005C72EB">
        <w:rPr>
          <w:rFonts w:ascii="Calibri" w:eastAsia="Times New Roman" w:hAnsi="Calibri" w:cs="Times New Roman"/>
          <w:sz w:val="24"/>
          <w:szCs w:val="20"/>
        </w:rPr>
        <w:t>microîntreprinderi, întreprinderi mici, mijlocii, mari, universități, institute de cercetare, ONG, alte entități publice sau private de cercetare-dezvoltare-inovare sau parteneriate între entitățile de mai sus</w:t>
      </w:r>
      <w:r w:rsidR="00F51E45" w:rsidRPr="005C72EB">
        <w:rPr>
          <w:rFonts w:ascii="Calibri" w:eastAsia="Times New Roman" w:hAnsi="Calibri" w:cs="Times New Roman"/>
          <w:sz w:val="24"/>
          <w:szCs w:val="20"/>
        </w:rPr>
        <w:t>, trebuie</w:t>
      </w:r>
      <w:r w:rsidR="00C66340" w:rsidRPr="005C72EB">
        <w:rPr>
          <w:rFonts w:ascii="Calibri" w:eastAsia="Times New Roman" w:hAnsi="Calibri" w:cs="Times New Roman"/>
          <w:sz w:val="24"/>
          <w:szCs w:val="20"/>
        </w:rPr>
        <w:t xml:space="preserve"> </w:t>
      </w:r>
      <w:r w:rsidR="00F51E45" w:rsidRPr="005C72EB">
        <w:rPr>
          <w:rFonts w:ascii="Calibri" w:eastAsia="Times New Roman" w:hAnsi="Calibri" w:cs="Times New Roman"/>
          <w:sz w:val="24"/>
          <w:szCs w:val="20"/>
        </w:rPr>
        <w:t xml:space="preserve">să aibă valoarea estimată totală, fără T.V.A., echivalent în lei, </w:t>
      </w:r>
      <w:r w:rsidR="00F51E45" w:rsidRPr="005C72EB">
        <w:rPr>
          <w:rFonts w:ascii="Calibri" w:eastAsia="Times New Roman" w:hAnsi="Calibri" w:cs="Times New Roman"/>
          <w:b/>
          <w:bCs/>
          <w:sz w:val="24"/>
          <w:szCs w:val="20"/>
          <w:u w:val="single"/>
        </w:rPr>
        <w:t>a proiectului pentru care se elaboreaza documentatia</w:t>
      </w:r>
      <w:r w:rsidR="00F51E45" w:rsidRPr="005C72EB">
        <w:rPr>
          <w:rFonts w:ascii="Calibri" w:eastAsia="Times New Roman" w:hAnsi="Calibri" w:cs="Times New Roman"/>
          <w:sz w:val="24"/>
          <w:szCs w:val="20"/>
        </w:rPr>
        <w:t xml:space="preserve"> cuprinsă între </w:t>
      </w:r>
      <w:r w:rsidR="00F51E45" w:rsidRPr="005C72EB">
        <w:rPr>
          <w:rFonts w:ascii="Calibri" w:eastAsia="Times New Roman" w:hAnsi="Calibri" w:cs="Times New Roman"/>
          <w:b/>
          <w:bCs/>
          <w:sz w:val="24"/>
          <w:szCs w:val="20"/>
        </w:rPr>
        <w:t>5.000.000 euro și 25.000.000 euro.</w:t>
      </w:r>
    </w:p>
    <w:p w14:paraId="46302D2D" w14:textId="17B71E7B" w:rsidR="00C66340" w:rsidRPr="005C72EB" w:rsidRDefault="00C66340" w:rsidP="00ED0375">
      <w:pPr>
        <w:pStyle w:val="ListParagraph"/>
        <w:numPr>
          <w:ilvl w:val="0"/>
          <w:numId w:val="10"/>
        </w:numPr>
        <w:pBdr>
          <w:top w:val="single" w:sz="4" w:space="1" w:color="auto"/>
          <w:left w:val="single" w:sz="4" w:space="4" w:color="auto"/>
          <w:bottom w:val="single" w:sz="4" w:space="1" w:color="auto"/>
          <w:right w:val="single" w:sz="4" w:space="4" w:color="auto"/>
        </w:pBdr>
        <w:jc w:val="both"/>
        <w:rPr>
          <w:rFonts w:ascii="Calibri" w:eastAsia="Times New Roman" w:hAnsi="Calibri" w:cs="Times New Roman"/>
          <w:sz w:val="24"/>
          <w:szCs w:val="20"/>
        </w:rPr>
      </w:pPr>
      <w:r w:rsidRPr="005C72EB">
        <w:rPr>
          <w:rFonts w:ascii="Calibri" w:eastAsia="Times New Roman" w:hAnsi="Calibri" w:cs="Times New Roman"/>
          <w:sz w:val="24"/>
          <w:szCs w:val="20"/>
        </w:rPr>
        <w:lastRenderedPageBreak/>
        <w:t>proiectele depuse de unitățile administrației publice locale/județene, în parteneriat cu universități, institute de cercetare, ONG, alte entități publice sau private de cercetare-dezvoltare-inovare, microîntreprinderi/ întreprinderi mici, mijlocii și mari</w:t>
      </w:r>
      <w:r w:rsidR="00F51E45" w:rsidRPr="005C72EB">
        <w:rPr>
          <w:rFonts w:ascii="Calibri" w:eastAsia="Times New Roman" w:hAnsi="Calibri" w:cs="Times New Roman"/>
          <w:sz w:val="24"/>
          <w:szCs w:val="20"/>
        </w:rPr>
        <w:t xml:space="preserve">, trebuie să aibă valoarea estimată totală, fără T.V.A., echivalent în lei, </w:t>
      </w:r>
      <w:r w:rsidR="00F51E45" w:rsidRPr="005C72EB">
        <w:rPr>
          <w:rFonts w:ascii="Calibri" w:eastAsia="Times New Roman" w:hAnsi="Calibri" w:cs="Times New Roman"/>
          <w:b/>
          <w:bCs/>
          <w:sz w:val="24"/>
          <w:szCs w:val="20"/>
          <w:u w:val="single"/>
        </w:rPr>
        <w:t>a proiectului pentru care se elaboreaza documentatia</w:t>
      </w:r>
      <w:r w:rsidR="00F51E45" w:rsidRPr="005C72EB">
        <w:rPr>
          <w:rFonts w:ascii="Calibri" w:eastAsia="Times New Roman" w:hAnsi="Calibri" w:cs="Times New Roman"/>
          <w:sz w:val="24"/>
          <w:szCs w:val="20"/>
        </w:rPr>
        <w:t xml:space="preserve"> cuprinsă între </w:t>
      </w:r>
      <w:r w:rsidR="00F51E45" w:rsidRPr="005C72EB">
        <w:rPr>
          <w:rFonts w:ascii="Calibri" w:eastAsia="Times New Roman" w:hAnsi="Calibri" w:cs="Times New Roman"/>
          <w:b/>
          <w:bCs/>
          <w:sz w:val="24"/>
          <w:szCs w:val="20"/>
        </w:rPr>
        <w:t>10.000.000 euro și 45.000.000 euro.</w:t>
      </w:r>
    </w:p>
    <w:p w14:paraId="301A2489" w14:textId="77777777" w:rsidR="00616EF8" w:rsidRPr="005C72EB" w:rsidRDefault="00616EF8" w:rsidP="00D4716B">
      <w:pPr>
        <w:jc w:val="both"/>
        <w:rPr>
          <w:rFonts w:ascii="Calibri" w:eastAsia="Times New Roman" w:hAnsi="Calibri" w:cs="Times New Roman"/>
          <w:sz w:val="24"/>
          <w:szCs w:val="20"/>
        </w:rPr>
      </w:pPr>
    </w:p>
    <w:p w14:paraId="581AEF76" w14:textId="07D30A02" w:rsidR="00616EF8" w:rsidRPr="005C72EB" w:rsidRDefault="0013669B" w:rsidP="00616EF8">
      <w:pPr>
        <w:pStyle w:val="Heading2"/>
        <w:numPr>
          <w:ilvl w:val="1"/>
          <w:numId w:val="25"/>
        </w:numPr>
        <w:rPr>
          <w:rFonts w:eastAsia="Times New Roman"/>
        </w:rPr>
      </w:pPr>
      <w:r w:rsidRPr="005C72EB">
        <w:rPr>
          <w:rFonts w:eastAsia="Times New Roman"/>
        </w:rPr>
        <w:t xml:space="preserve"> </w:t>
      </w:r>
      <w:bookmarkStart w:id="3" w:name="_Toc51662942"/>
      <w:r w:rsidR="000368EF" w:rsidRPr="005C72EB">
        <w:rPr>
          <w:rFonts w:eastAsia="Times New Roman"/>
        </w:rPr>
        <w:t>Valoarea maximă a proiectului, rata de cofinanțare</w:t>
      </w:r>
      <w:bookmarkEnd w:id="3"/>
    </w:p>
    <w:p w14:paraId="4633AE6B" w14:textId="31291EBC" w:rsidR="00616EF8" w:rsidRPr="005C72EB" w:rsidRDefault="00616EF8" w:rsidP="00616EF8">
      <w:r w:rsidRPr="005C72EB">
        <w:rPr>
          <w:rFonts w:ascii="Calibri" w:eastAsia="Times New Roman" w:hAnsi="Calibri" w:cs="Times New Roman"/>
          <w:b/>
          <w:bCs/>
          <w:noProof/>
          <w:sz w:val="24"/>
          <w:szCs w:val="20"/>
        </w:rPr>
        <w:drawing>
          <wp:anchor distT="0" distB="0" distL="114300" distR="114300" simplePos="0" relativeHeight="251666432" behindDoc="0" locked="0" layoutInCell="1" allowOverlap="1" wp14:anchorId="7A840252" wp14:editId="52611E24">
            <wp:simplePos x="0" y="0"/>
            <wp:positionH relativeFrom="column">
              <wp:posOffset>73025</wp:posOffset>
            </wp:positionH>
            <wp:positionV relativeFrom="paragraph">
              <wp:posOffset>182245</wp:posOffset>
            </wp:positionV>
            <wp:extent cx="679287" cy="658502"/>
            <wp:effectExtent l="0" t="0" r="6985" b="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9287" cy="65850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A54D9C" w14:textId="59FF45E4" w:rsidR="00487432" w:rsidRPr="005C72EB" w:rsidRDefault="00487432" w:rsidP="00616EF8">
      <w:pPr>
        <w:pBdr>
          <w:top w:val="single" w:sz="4" w:space="1" w:color="auto"/>
          <w:left w:val="single" w:sz="4" w:space="4" w:color="auto"/>
          <w:bottom w:val="single" w:sz="4" w:space="1" w:color="auto"/>
          <w:right w:val="single" w:sz="4" w:space="4" w:color="auto"/>
        </w:pBdr>
        <w:ind w:left="1416"/>
        <w:jc w:val="both"/>
        <w:rPr>
          <w:b/>
          <w:bCs/>
          <w:sz w:val="24"/>
          <w:szCs w:val="24"/>
        </w:rPr>
      </w:pPr>
      <w:r w:rsidRPr="005C72EB">
        <w:rPr>
          <w:b/>
          <w:bCs/>
          <w:sz w:val="24"/>
          <w:szCs w:val="24"/>
        </w:rPr>
        <w:t xml:space="preserve">Valoarea maxima a proiectului poate fi de maxim 5% din valoarea investiției pentru care se </w:t>
      </w:r>
      <w:r w:rsidR="000E53D9" w:rsidRPr="005C72EB">
        <w:rPr>
          <w:b/>
          <w:bCs/>
          <w:sz w:val="24"/>
          <w:szCs w:val="24"/>
        </w:rPr>
        <w:t>pregătește</w:t>
      </w:r>
      <w:r w:rsidRPr="005C72EB">
        <w:rPr>
          <w:b/>
          <w:bCs/>
          <w:sz w:val="24"/>
          <w:szCs w:val="24"/>
        </w:rPr>
        <w:t xml:space="preserve"> documentația.</w:t>
      </w:r>
    </w:p>
    <w:p w14:paraId="60481096" w14:textId="77777777" w:rsidR="00A441A9" w:rsidRPr="005C72EB" w:rsidRDefault="00A441A9" w:rsidP="00487432">
      <w:pPr>
        <w:spacing w:after="0"/>
        <w:jc w:val="both"/>
        <w:rPr>
          <w:sz w:val="24"/>
          <w:szCs w:val="24"/>
        </w:rPr>
      </w:pPr>
    </w:p>
    <w:p w14:paraId="5266AACA" w14:textId="3ACCDD06" w:rsidR="00174495" w:rsidRPr="005C72EB" w:rsidRDefault="00174495" w:rsidP="00487432">
      <w:pPr>
        <w:spacing w:after="0"/>
        <w:jc w:val="both"/>
        <w:rPr>
          <w:sz w:val="24"/>
          <w:szCs w:val="24"/>
        </w:rPr>
      </w:pPr>
      <w:r w:rsidRPr="005C72EB">
        <w:rPr>
          <w:sz w:val="24"/>
          <w:szCs w:val="24"/>
        </w:rPr>
        <w:t>Sprijinul financiar acordat în cadrul prezentului apel de proiecte se poate acorda sub forma</w:t>
      </w:r>
      <w:r w:rsidR="00AE05BE" w:rsidRPr="005C72EB">
        <w:rPr>
          <w:sz w:val="24"/>
          <w:szCs w:val="24"/>
        </w:rPr>
        <w:t xml:space="preserve"> unei scheme de</w:t>
      </w:r>
      <w:r w:rsidRPr="005C72EB">
        <w:rPr>
          <w:sz w:val="24"/>
          <w:szCs w:val="24"/>
        </w:rPr>
        <w:t>:</w:t>
      </w:r>
    </w:p>
    <w:p w14:paraId="3D5275B6" w14:textId="000D209A" w:rsidR="00174495" w:rsidRPr="005C72EB" w:rsidRDefault="00AE05BE" w:rsidP="00487432">
      <w:pPr>
        <w:pStyle w:val="ListParagraph"/>
        <w:numPr>
          <w:ilvl w:val="0"/>
          <w:numId w:val="9"/>
        </w:numPr>
        <w:spacing w:after="0"/>
        <w:jc w:val="both"/>
        <w:rPr>
          <w:sz w:val="24"/>
          <w:szCs w:val="24"/>
        </w:rPr>
      </w:pPr>
      <w:r w:rsidRPr="005C72EB">
        <w:rPr>
          <w:b/>
          <w:bCs/>
          <w:sz w:val="24"/>
          <w:szCs w:val="24"/>
        </w:rPr>
        <w:t>A</w:t>
      </w:r>
      <w:r w:rsidR="00174495" w:rsidRPr="005C72EB">
        <w:rPr>
          <w:b/>
          <w:bCs/>
          <w:sz w:val="24"/>
          <w:szCs w:val="24"/>
        </w:rPr>
        <w:t>jutor de stat</w:t>
      </w:r>
      <w:r w:rsidRPr="005C72EB">
        <w:rPr>
          <w:sz w:val="24"/>
          <w:szCs w:val="24"/>
        </w:rPr>
        <w:t>,</w:t>
      </w:r>
      <w:r w:rsidR="00174495" w:rsidRPr="005C72EB">
        <w:rPr>
          <w:sz w:val="24"/>
          <w:szCs w:val="24"/>
        </w:rPr>
        <w:t xml:space="preserve"> </w:t>
      </w:r>
      <w:r w:rsidRPr="005C72EB">
        <w:rPr>
          <w:sz w:val="24"/>
          <w:szCs w:val="24"/>
        </w:rPr>
        <w:t xml:space="preserve">de maximum </w:t>
      </w:r>
      <w:r w:rsidRPr="005C72EB">
        <w:rPr>
          <w:b/>
          <w:bCs/>
          <w:sz w:val="24"/>
          <w:szCs w:val="24"/>
        </w:rPr>
        <w:t>2.000.000 euro/proiect</w:t>
      </w:r>
      <w:r w:rsidR="00702564" w:rsidRPr="005C72EB">
        <w:rPr>
          <w:sz w:val="24"/>
          <w:szCs w:val="24"/>
        </w:rPr>
        <w:t xml:space="preserve">, </w:t>
      </w:r>
      <w:r w:rsidR="00E97A9C" w:rsidRPr="005C72EB">
        <w:rPr>
          <w:sz w:val="24"/>
          <w:szCs w:val="24"/>
        </w:rPr>
        <w:t xml:space="preserve">pentru care finantatorul asigura o finanțare de </w:t>
      </w:r>
      <w:r w:rsidR="00E97A9C" w:rsidRPr="005C72EB">
        <w:rPr>
          <w:b/>
          <w:bCs/>
          <w:sz w:val="24"/>
          <w:szCs w:val="24"/>
        </w:rPr>
        <w:t>50%</w:t>
      </w:r>
      <w:r w:rsidR="00E97A9C" w:rsidRPr="005C72EB">
        <w:rPr>
          <w:sz w:val="24"/>
          <w:szCs w:val="24"/>
        </w:rPr>
        <w:t xml:space="preserve"> din valoarea proiectului</w:t>
      </w:r>
      <w:r w:rsidR="00605A62" w:rsidRPr="005C72EB">
        <w:rPr>
          <w:sz w:val="24"/>
          <w:szCs w:val="24"/>
        </w:rPr>
        <w:t xml:space="preserve"> pentru întreprinderile mici și mijlocii (IMM), în baza art. 18 din Regulamentul (UE) 651/2014</w:t>
      </w:r>
      <w:r w:rsidR="00702564" w:rsidRPr="005C72EB">
        <w:rPr>
          <w:sz w:val="24"/>
          <w:szCs w:val="24"/>
        </w:rPr>
        <w:t>;</w:t>
      </w:r>
    </w:p>
    <w:p w14:paraId="5D0DE074" w14:textId="667A794D" w:rsidR="00AE05BE" w:rsidRPr="005C72EB" w:rsidRDefault="00AE05BE" w:rsidP="00174495">
      <w:pPr>
        <w:pStyle w:val="ListParagraph"/>
        <w:numPr>
          <w:ilvl w:val="0"/>
          <w:numId w:val="9"/>
        </w:numPr>
        <w:jc w:val="both"/>
        <w:rPr>
          <w:sz w:val="24"/>
          <w:szCs w:val="24"/>
        </w:rPr>
      </w:pPr>
      <w:r w:rsidRPr="005C72EB">
        <w:rPr>
          <w:b/>
          <w:bCs/>
          <w:sz w:val="24"/>
          <w:szCs w:val="24"/>
        </w:rPr>
        <w:t>Ajutor de minimis</w:t>
      </w:r>
      <w:r w:rsidRPr="005C72EB">
        <w:rPr>
          <w:sz w:val="24"/>
          <w:szCs w:val="24"/>
        </w:rPr>
        <w:t xml:space="preserve">, de maximum </w:t>
      </w:r>
      <w:r w:rsidRPr="005C72EB">
        <w:rPr>
          <w:b/>
          <w:bCs/>
          <w:sz w:val="24"/>
          <w:szCs w:val="24"/>
        </w:rPr>
        <w:t>200.000 euro/proiect</w:t>
      </w:r>
      <w:r w:rsidR="00B820B9" w:rsidRPr="005C72EB">
        <w:rPr>
          <w:rStyle w:val="FootnoteReference"/>
          <w:b/>
          <w:bCs/>
          <w:sz w:val="24"/>
          <w:szCs w:val="24"/>
        </w:rPr>
        <w:footnoteReference w:id="2"/>
      </w:r>
      <w:r w:rsidR="00702564" w:rsidRPr="005C72EB">
        <w:rPr>
          <w:sz w:val="24"/>
          <w:szCs w:val="24"/>
        </w:rPr>
        <w:t xml:space="preserve">, pentru care finantatorul asigura o finanțare de </w:t>
      </w:r>
      <w:r w:rsidR="00702564" w:rsidRPr="005C72EB">
        <w:rPr>
          <w:b/>
          <w:bCs/>
          <w:sz w:val="24"/>
          <w:szCs w:val="24"/>
        </w:rPr>
        <w:t>100%</w:t>
      </w:r>
      <w:r w:rsidR="00702564" w:rsidRPr="005C72EB">
        <w:rPr>
          <w:sz w:val="24"/>
          <w:szCs w:val="24"/>
        </w:rPr>
        <w:t xml:space="preserve"> din valoarea proiectului</w:t>
      </w:r>
      <w:r w:rsidR="00605A62" w:rsidRPr="005C72EB">
        <w:rPr>
          <w:sz w:val="24"/>
          <w:szCs w:val="24"/>
        </w:rPr>
        <w:t xml:space="preserve"> pentru autoritățile publice locale, universități, institute de cercetare, IMM, întreprinderi mari și ONG</w:t>
      </w:r>
      <w:r w:rsidR="00702564" w:rsidRPr="005C72EB">
        <w:rPr>
          <w:sz w:val="24"/>
          <w:szCs w:val="24"/>
        </w:rPr>
        <w:t>;</w:t>
      </w:r>
    </w:p>
    <w:p w14:paraId="458FB355" w14:textId="3F33F965" w:rsidR="00174495" w:rsidRPr="005C72EB" w:rsidRDefault="00174495" w:rsidP="00174495">
      <w:pPr>
        <w:jc w:val="both"/>
        <w:rPr>
          <w:sz w:val="24"/>
          <w:szCs w:val="24"/>
        </w:rPr>
      </w:pPr>
      <w:r w:rsidRPr="005C72EB">
        <w:rPr>
          <w:sz w:val="24"/>
          <w:szCs w:val="24"/>
        </w:rPr>
        <w:t>În vederea obținerii finanțării pentru pregătirea documentațiilor necesare proiectelor în domeniul specializării inteligente se aplică schema de ajutor de stat mixtă (ajutor de stat și ajutor de minimis) astfel:</w:t>
      </w:r>
      <w:r w:rsidR="00441631" w:rsidRPr="005C72EB">
        <w:rPr>
          <w:sz w:val="24"/>
          <w:szCs w:val="24"/>
        </w:rPr>
        <w:t xml:space="preserve"> </w:t>
      </w:r>
      <w:r w:rsidR="00B820B9" w:rsidRPr="005C72EB">
        <w:rPr>
          <w:sz w:val="24"/>
          <w:szCs w:val="24"/>
        </w:rPr>
        <w:t>în cazul în care sprijinul solicitat este de până în 200.000 euro, iar solicitantul nu depășește intensitatea de minimis în ultimii trei ani va putea accesa ajutorul de minimis, în caz contrar ajutor de stat (doar pentru IMM-uri)</w:t>
      </w:r>
      <w:r w:rsidR="00441631" w:rsidRPr="005C72EB">
        <w:rPr>
          <w:sz w:val="24"/>
          <w:szCs w:val="24"/>
        </w:rPr>
        <w:t>.</w:t>
      </w:r>
    </w:p>
    <w:p w14:paraId="198871CD" w14:textId="77777777" w:rsidR="00BC046E" w:rsidRPr="005C72EB" w:rsidRDefault="00BC046E" w:rsidP="00BC046E">
      <w:pPr>
        <w:jc w:val="both"/>
        <w:rPr>
          <w:sz w:val="24"/>
          <w:szCs w:val="24"/>
        </w:rPr>
      </w:pPr>
      <w:r w:rsidRPr="005C72EB">
        <w:rPr>
          <w:sz w:val="24"/>
          <w:szCs w:val="24"/>
        </w:rPr>
        <w:t xml:space="preserve">În cazul solicitării de sprijin pentru elaborarea documentațiilor tehnico-economice pentru proiectele de investiții ce urmează a fi depuse în parteneriat în perioada de programare 2021-2027, încadrarea sprijinului acordat ca ajutor de minimis/ajutor de stat exceptat se stabilește de la caz la caz, în funcție de solicitantul de ajutor care va utiliza documentația, </w:t>
      </w:r>
      <w:r w:rsidRPr="005C72EB">
        <w:rPr>
          <w:b/>
          <w:bCs/>
          <w:sz w:val="24"/>
          <w:szCs w:val="24"/>
          <w:u w:val="single"/>
        </w:rPr>
        <w:t>acesta fiind proprietarul infrastructurii.</w:t>
      </w:r>
      <w:r w:rsidRPr="005C72EB">
        <w:rPr>
          <w:sz w:val="24"/>
          <w:szCs w:val="24"/>
        </w:rPr>
        <w:t xml:space="preserve"> </w:t>
      </w:r>
    </w:p>
    <w:p w14:paraId="0D7E2188" w14:textId="68DE17FF" w:rsidR="00702564" w:rsidRPr="005C72EB" w:rsidRDefault="00972DCA" w:rsidP="00702564">
      <w:pPr>
        <w:jc w:val="both"/>
        <w:rPr>
          <w:sz w:val="24"/>
          <w:szCs w:val="24"/>
        </w:rPr>
      </w:pPr>
      <w:r w:rsidRPr="005C72EB">
        <w:rPr>
          <w:sz w:val="24"/>
          <w:szCs w:val="24"/>
        </w:rPr>
        <w:t>Pentru calculul v</w:t>
      </w:r>
      <w:r w:rsidR="00702564" w:rsidRPr="005C72EB">
        <w:rPr>
          <w:sz w:val="24"/>
          <w:szCs w:val="24"/>
        </w:rPr>
        <w:t>alor</w:t>
      </w:r>
      <w:r w:rsidRPr="005C72EB">
        <w:rPr>
          <w:sz w:val="24"/>
          <w:szCs w:val="24"/>
        </w:rPr>
        <w:t>ii</w:t>
      </w:r>
      <w:r w:rsidR="00702564" w:rsidRPr="005C72EB">
        <w:rPr>
          <w:sz w:val="24"/>
          <w:szCs w:val="24"/>
        </w:rPr>
        <w:t xml:space="preserve"> sprijinului financiar</w:t>
      </w:r>
      <w:r w:rsidRPr="005C72EB">
        <w:rPr>
          <w:sz w:val="24"/>
          <w:szCs w:val="24"/>
        </w:rPr>
        <w:t xml:space="preserve"> (inclusiv a plafonului de minimis, unde este cazul)</w:t>
      </w:r>
      <w:r w:rsidR="00702564" w:rsidRPr="005C72EB">
        <w:rPr>
          <w:sz w:val="24"/>
          <w:szCs w:val="24"/>
        </w:rPr>
        <w:t xml:space="preserve"> </w:t>
      </w:r>
      <w:r w:rsidRPr="005C72EB">
        <w:rPr>
          <w:sz w:val="24"/>
          <w:szCs w:val="24"/>
        </w:rPr>
        <w:t xml:space="preserve">se </w:t>
      </w:r>
      <w:r w:rsidR="00702564" w:rsidRPr="005C72EB">
        <w:rPr>
          <w:sz w:val="24"/>
          <w:szCs w:val="24"/>
        </w:rPr>
        <w:t xml:space="preserve">va </w:t>
      </w:r>
      <w:r w:rsidRPr="005C72EB">
        <w:rPr>
          <w:sz w:val="24"/>
          <w:szCs w:val="24"/>
        </w:rPr>
        <w:t>utiliza</w:t>
      </w:r>
      <w:r w:rsidR="00702564" w:rsidRPr="005C72EB">
        <w:rPr>
          <w:sz w:val="24"/>
          <w:szCs w:val="24"/>
        </w:rPr>
        <w:t xml:space="preserve"> </w:t>
      </w:r>
      <w:r w:rsidRPr="005C72EB">
        <w:rPr>
          <w:sz w:val="24"/>
          <w:szCs w:val="24"/>
        </w:rPr>
        <w:t xml:space="preserve">provizoriu </w:t>
      </w:r>
      <w:r w:rsidR="000E2D13" w:rsidRPr="005C72EB">
        <w:rPr>
          <w:sz w:val="24"/>
          <w:szCs w:val="24"/>
        </w:rPr>
        <w:t xml:space="preserve">la depunerea documentatiei de finantare </w:t>
      </w:r>
      <w:r w:rsidR="00702564" w:rsidRPr="005C72EB">
        <w:rPr>
          <w:sz w:val="24"/>
          <w:szCs w:val="24"/>
        </w:rPr>
        <w:t xml:space="preserve">cursul INFOREURO din luna </w:t>
      </w:r>
      <w:r w:rsidR="000E39E7" w:rsidRPr="005C72EB">
        <w:rPr>
          <w:sz w:val="24"/>
          <w:szCs w:val="24"/>
        </w:rPr>
        <w:t>lansarii ape</w:t>
      </w:r>
      <w:r w:rsidR="006B376A" w:rsidRPr="005C72EB">
        <w:rPr>
          <w:sz w:val="24"/>
          <w:szCs w:val="24"/>
        </w:rPr>
        <w:t>l</w:t>
      </w:r>
      <w:r w:rsidR="000E39E7" w:rsidRPr="005C72EB">
        <w:rPr>
          <w:sz w:val="24"/>
          <w:szCs w:val="24"/>
        </w:rPr>
        <w:t>ului de proiecte</w:t>
      </w:r>
      <w:r w:rsidR="00BC239A" w:rsidRPr="005C72EB">
        <w:rPr>
          <w:sz w:val="24"/>
          <w:szCs w:val="24"/>
        </w:rPr>
        <w:t xml:space="preserve">: </w:t>
      </w:r>
      <w:r w:rsidR="00BC239A" w:rsidRPr="005C72EB">
        <w:rPr>
          <w:b/>
          <w:bCs/>
          <w:sz w:val="24"/>
          <w:szCs w:val="24"/>
          <w:u w:val="single"/>
        </w:rPr>
        <w:t>1 EUR = 4.8395 RON</w:t>
      </w:r>
      <w:r w:rsidR="00702564" w:rsidRPr="005C72EB">
        <w:rPr>
          <w:b/>
          <w:bCs/>
          <w:sz w:val="24"/>
          <w:szCs w:val="24"/>
        </w:rPr>
        <w:t>.</w:t>
      </w:r>
    </w:p>
    <w:p w14:paraId="159426C2" w14:textId="2454E3FB" w:rsidR="00BC046E" w:rsidRPr="005C72EB" w:rsidRDefault="00BC046E" w:rsidP="00BC046E">
      <w:pPr>
        <w:jc w:val="both"/>
        <w:rPr>
          <w:sz w:val="24"/>
          <w:szCs w:val="24"/>
        </w:rPr>
      </w:pPr>
      <w:r w:rsidRPr="005C72EB">
        <w:rPr>
          <w:sz w:val="24"/>
          <w:szCs w:val="24"/>
        </w:rPr>
        <w:lastRenderedPageBreak/>
        <w:t xml:space="preserve">În cazul în care este justificată de fluctuații ale cursului de schimb utilizat, reducerea valorii finanțării nerambursabile solicitate, în scopul încadrării în plafonul de minimis, se va realiza cel mai târziu </w:t>
      </w:r>
      <w:r w:rsidR="00972DCA" w:rsidRPr="005C72EB">
        <w:rPr>
          <w:sz w:val="24"/>
          <w:szCs w:val="24"/>
        </w:rPr>
        <w:t xml:space="preserve">înainte de semnarea contractului de </w:t>
      </w:r>
      <w:r w:rsidR="003A4819" w:rsidRPr="005C72EB">
        <w:rPr>
          <w:sz w:val="24"/>
          <w:szCs w:val="24"/>
        </w:rPr>
        <w:t>acordare a sprijinului financiar</w:t>
      </w:r>
      <w:r w:rsidRPr="005C72EB">
        <w:rPr>
          <w:sz w:val="24"/>
          <w:szCs w:val="24"/>
        </w:rPr>
        <w:t>.</w:t>
      </w:r>
    </w:p>
    <w:p w14:paraId="6A395F83" w14:textId="519E23F0" w:rsidR="000817C3" w:rsidRPr="005C72EB" w:rsidRDefault="000817C3" w:rsidP="000817C3">
      <w:pPr>
        <w:pBdr>
          <w:top w:val="single" w:sz="4" w:space="1" w:color="auto"/>
          <w:left w:val="single" w:sz="4" w:space="4" w:color="auto"/>
          <w:bottom w:val="single" w:sz="4" w:space="1" w:color="auto"/>
          <w:right w:val="single" w:sz="4" w:space="4" w:color="auto"/>
        </w:pBdr>
        <w:ind w:left="1416"/>
        <w:jc w:val="both"/>
        <w:rPr>
          <w:sz w:val="24"/>
          <w:szCs w:val="24"/>
        </w:rPr>
      </w:pPr>
      <w:r w:rsidRPr="005C72EB">
        <w:rPr>
          <w:sz w:val="24"/>
          <w:szCs w:val="24"/>
        </w:rPr>
        <w:t xml:space="preserve">Dacă, oricând pe parcursul procesului de verificare, evaluare, contractare, se constată faptul că valoarea ajutorului de minimis solicitat, cumulat cu toate </w:t>
      </w:r>
      <w:r w:rsidRPr="005C72EB">
        <w:rPr>
          <w:rFonts w:ascii="Calibri" w:eastAsia="Times New Roman" w:hAnsi="Calibri" w:cs="Times New Roman"/>
          <w:b/>
          <w:bCs/>
          <w:noProof/>
          <w:sz w:val="24"/>
          <w:szCs w:val="20"/>
        </w:rPr>
        <w:drawing>
          <wp:anchor distT="0" distB="0" distL="114300" distR="114300" simplePos="0" relativeHeight="251674624" behindDoc="0" locked="0" layoutInCell="1" allowOverlap="1" wp14:anchorId="3AD5972A" wp14:editId="2F14EC18">
            <wp:simplePos x="0" y="0"/>
            <wp:positionH relativeFrom="column">
              <wp:posOffset>0</wp:posOffset>
            </wp:positionH>
            <wp:positionV relativeFrom="paragraph">
              <wp:posOffset>420370</wp:posOffset>
            </wp:positionV>
            <wp:extent cx="679287" cy="658502"/>
            <wp:effectExtent l="0" t="0" r="6985" b="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9287" cy="658502"/>
                    </a:xfrm>
                    <a:prstGeom prst="rect">
                      <a:avLst/>
                    </a:prstGeom>
                    <a:noFill/>
                    <a:ln>
                      <a:noFill/>
                    </a:ln>
                  </pic:spPr>
                </pic:pic>
              </a:graphicData>
            </a:graphic>
            <wp14:sizeRelH relativeFrom="page">
              <wp14:pctWidth>0</wp14:pctWidth>
            </wp14:sizeRelH>
            <wp14:sizeRelV relativeFrom="page">
              <wp14:pctHeight>0</wp14:pctHeight>
            </wp14:sizeRelV>
          </wp:anchor>
        </w:drawing>
      </w:r>
      <w:r w:rsidRPr="005C72EB">
        <w:rPr>
          <w:sz w:val="24"/>
          <w:szCs w:val="24"/>
        </w:rPr>
        <w:t>celelalte ajutoare de minimis primite în perioada de 3 ani fiscali relevantă, depășește plafonul de minimis, documentatia de finanțare va fi respinsă. În acest caz nu poate fi acordat un nou ajutor de minimis doar pentru acea parte din finanțarea solicitată care s-ar încadra în plafonul de minimis aplicabil (Art. 3 alin (7) din Regulamentul de minimis).</w:t>
      </w:r>
    </w:p>
    <w:p w14:paraId="07394305" w14:textId="77777777" w:rsidR="00A441A9" w:rsidRPr="005C72EB" w:rsidRDefault="00A441A9" w:rsidP="00BE3C28"/>
    <w:p w14:paraId="3A5A52A8" w14:textId="2839FB0F" w:rsidR="000368EF" w:rsidRPr="005C72EB" w:rsidRDefault="00DF54FA" w:rsidP="00BA0338">
      <w:pPr>
        <w:pStyle w:val="Heading2"/>
        <w:numPr>
          <w:ilvl w:val="1"/>
          <w:numId w:val="25"/>
        </w:numPr>
        <w:rPr>
          <w:rFonts w:eastAsia="Times New Roman"/>
        </w:rPr>
      </w:pPr>
      <w:bookmarkStart w:id="4" w:name="_Toc493259979"/>
      <w:r w:rsidRPr="005C72EB">
        <w:rPr>
          <w:rFonts w:eastAsia="Times New Roman"/>
        </w:rPr>
        <w:t xml:space="preserve"> </w:t>
      </w:r>
      <w:bookmarkStart w:id="5" w:name="_Toc51662943"/>
      <w:r w:rsidR="000368EF" w:rsidRPr="005C72EB">
        <w:rPr>
          <w:rFonts w:eastAsia="Times New Roman"/>
        </w:rPr>
        <w:t>Alocarea stabilită pentru apelul de proiecte</w:t>
      </w:r>
      <w:bookmarkEnd w:id="4"/>
      <w:bookmarkEnd w:id="5"/>
      <w:r w:rsidR="000368EF" w:rsidRPr="005C72EB">
        <w:rPr>
          <w:rFonts w:eastAsia="Times New Roman"/>
        </w:rPr>
        <w:t xml:space="preserve"> </w:t>
      </w:r>
    </w:p>
    <w:p w14:paraId="51DCA0E8" w14:textId="23426392" w:rsidR="000368EF" w:rsidRPr="005C72EB" w:rsidRDefault="000368EF" w:rsidP="004877BE">
      <w:pPr>
        <w:spacing w:after="120" w:line="240" w:lineRule="auto"/>
        <w:jc w:val="both"/>
        <w:rPr>
          <w:rFonts w:ascii="Calibri" w:eastAsia="Calibri" w:hAnsi="Calibri" w:cs="Times New Roman"/>
          <w:bCs/>
          <w:sz w:val="24"/>
        </w:rPr>
      </w:pPr>
      <w:r w:rsidRPr="005C72EB">
        <w:rPr>
          <w:rFonts w:ascii="Calibri" w:eastAsia="Calibri" w:hAnsi="Calibri" w:cs="Times New Roman"/>
          <w:bCs/>
          <w:sz w:val="24"/>
        </w:rPr>
        <w:t>Alocarea bugetară la nivel</w:t>
      </w:r>
      <w:r w:rsidR="00DB6F58" w:rsidRPr="005C72EB">
        <w:rPr>
          <w:rFonts w:ascii="Calibri" w:eastAsia="Calibri" w:hAnsi="Calibri" w:cs="Times New Roman"/>
          <w:bCs/>
          <w:sz w:val="24"/>
        </w:rPr>
        <w:t>ul</w:t>
      </w:r>
      <w:r w:rsidRPr="005C72EB">
        <w:rPr>
          <w:rFonts w:ascii="Calibri" w:eastAsia="Calibri" w:hAnsi="Calibri" w:cs="Times New Roman"/>
          <w:bCs/>
          <w:sz w:val="24"/>
        </w:rPr>
        <w:t xml:space="preserve"> regi</w:t>
      </w:r>
      <w:r w:rsidR="00DB6F58" w:rsidRPr="005C72EB">
        <w:rPr>
          <w:rFonts w:ascii="Calibri" w:eastAsia="Calibri" w:hAnsi="Calibri" w:cs="Times New Roman"/>
          <w:bCs/>
          <w:sz w:val="24"/>
        </w:rPr>
        <w:t>unii Nord-Est</w:t>
      </w:r>
      <w:r w:rsidRPr="005C72EB">
        <w:rPr>
          <w:rFonts w:ascii="Calibri" w:eastAsia="Calibri" w:hAnsi="Calibri" w:cs="Times New Roman"/>
          <w:bCs/>
          <w:sz w:val="24"/>
        </w:rPr>
        <w:t xml:space="preserve"> aferentă acestui apel este </w:t>
      </w:r>
      <w:r w:rsidR="005271EC" w:rsidRPr="005C72EB">
        <w:rPr>
          <w:rFonts w:ascii="Calibri" w:eastAsia="Calibri" w:hAnsi="Calibri" w:cs="Times New Roman"/>
          <w:bCs/>
          <w:sz w:val="24"/>
        </w:rPr>
        <w:t xml:space="preserve">de </w:t>
      </w:r>
      <w:r w:rsidR="005271EC" w:rsidRPr="005C72EB">
        <w:rPr>
          <w:rFonts w:ascii="Calibri" w:eastAsia="Calibri" w:hAnsi="Calibri" w:cs="Times New Roman"/>
          <w:b/>
          <w:sz w:val="24"/>
          <w:u w:val="single"/>
        </w:rPr>
        <w:t>6.055.000 lei</w:t>
      </w:r>
      <w:r w:rsidR="005271EC" w:rsidRPr="005C72EB">
        <w:rPr>
          <w:rFonts w:ascii="Calibri" w:eastAsia="Calibri" w:hAnsi="Calibri" w:cs="Times New Roman"/>
          <w:bCs/>
          <w:sz w:val="24"/>
        </w:rPr>
        <w:t>.</w:t>
      </w:r>
    </w:p>
    <w:p w14:paraId="7160A412" w14:textId="7496F074" w:rsidR="00BE3C28" w:rsidRPr="005C72EB" w:rsidRDefault="00BE3C28" w:rsidP="00BE3C28"/>
    <w:p w14:paraId="01D5068C" w14:textId="44F6872D" w:rsidR="00282DCE" w:rsidRPr="005C72EB" w:rsidRDefault="00282DCE" w:rsidP="00361A97">
      <w:pPr>
        <w:pStyle w:val="Heading2"/>
        <w:numPr>
          <w:ilvl w:val="1"/>
          <w:numId w:val="25"/>
        </w:numPr>
        <w:jc w:val="both"/>
        <w:rPr>
          <w:rFonts w:eastAsia="Times New Roman"/>
        </w:rPr>
      </w:pPr>
      <w:r w:rsidRPr="005C72EB">
        <w:rPr>
          <w:rFonts w:eastAsia="Times New Roman"/>
        </w:rPr>
        <w:t xml:space="preserve"> </w:t>
      </w:r>
      <w:bookmarkStart w:id="6" w:name="_Toc51662944"/>
      <w:r w:rsidRPr="005C72EB">
        <w:rPr>
          <w:rFonts w:eastAsia="Times New Roman"/>
        </w:rPr>
        <w:t>Perioada de depunere a solicitărilor de sprijin si perioada de implementare a proiectelor</w:t>
      </w:r>
      <w:bookmarkEnd w:id="6"/>
    </w:p>
    <w:p w14:paraId="6468D776" w14:textId="77777777" w:rsidR="00282DCE" w:rsidRPr="005C72EB" w:rsidRDefault="00282DCE" w:rsidP="00282DCE">
      <w:pPr>
        <w:jc w:val="both"/>
        <w:rPr>
          <w:sz w:val="24"/>
          <w:szCs w:val="24"/>
        </w:rPr>
      </w:pPr>
      <w:r w:rsidRPr="005C72EB">
        <w:rPr>
          <w:sz w:val="24"/>
          <w:szCs w:val="24"/>
        </w:rPr>
        <w:t xml:space="preserve">Apelul de proiecte se lansează prin publicarea pe site-ul </w:t>
      </w:r>
      <w:hyperlink r:id="rId11" w:history="1">
        <w:r w:rsidRPr="005C72EB">
          <w:rPr>
            <w:rStyle w:val="Hyperlink"/>
            <w:sz w:val="24"/>
            <w:szCs w:val="24"/>
          </w:rPr>
          <w:t>www.adrnordest.ro</w:t>
        </w:r>
      </w:hyperlink>
      <w:r w:rsidRPr="005C72EB">
        <w:rPr>
          <w:sz w:val="24"/>
          <w:szCs w:val="24"/>
        </w:rPr>
        <w:t xml:space="preserve"> a anuntului de lansare a prezentului ghid.</w:t>
      </w:r>
    </w:p>
    <w:p w14:paraId="251EC953" w14:textId="7747581D" w:rsidR="00282DCE" w:rsidRPr="005C72EB" w:rsidRDefault="00282DCE" w:rsidP="00003FC1">
      <w:pPr>
        <w:spacing w:after="0"/>
        <w:rPr>
          <w:sz w:val="24"/>
          <w:szCs w:val="24"/>
        </w:rPr>
      </w:pPr>
      <w:r w:rsidRPr="005C72EB">
        <w:rPr>
          <w:sz w:val="24"/>
          <w:szCs w:val="24"/>
        </w:rPr>
        <w:t xml:space="preserve">Data de la care pot fi depuse proiectele: </w:t>
      </w:r>
      <w:r w:rsidR="0049662F">
        <w:rPr>
          <w:sz w:val="24"/>
          <w:szCs w:val="24"/>
          <w:highlight w:val="yellow"/>
        </w:rPr>
        <w:t>xx</w:t>
      </w:r>
      <w:r w:rsidRPr="005C72EB">
        <w:rPr>
          <w:sz w:val="24"/>
          <w:szCs w:val="24"/>
          <w:highlight w:val="yellow"/>
        </w:rPr>
        <w:t>.10.2020 ora 12:00:00</w:t>
      </w:r>
    </w:p>
    <w:p w14:paraId="291E3E82" w14:textId="60D6B89C" w:rsidR="00282DCE" w:rsidRPr="005C72EB" w:rsidRDefault="009733EF" w:rsidP="00282DCE">
      <w:pPr>
        <w:rPr>
          <w:sz w:val="24"/>
          <w:szCs w:val="24"/>
        </w:rPr>
      </w:pPr>
      <w:r w:rsidRPr="005C72EB">
        <w:rPr>
          <w:rFonts w:ascii="Calibri" w:eastAsia="Times New Roman" w:hAnsi="Calibri" w:cs="Times New Roman"/>
          <w:b/>
          <w:bCs/>
          <w:noProof/>
          <w:sz w:val="24"/>
          <w:szCs w:val="20"/>
        </w:rPr>
        <w:drawing>
          <wp:anchor distT="0" distB="0" distL="114300" distR="114300" simplePos="0" relativeHeight="251668480" behindDoc="0" locked="0" layoutInCell="1" allowOverlap="1" wp14:anchorId="6A045F28" wp14:editId="0937B4F3">
            <wp:simplePos x="0" y="0"/>
            <wp:positionH relativeFrom="column">
              <wp:posOffset>65837</wp:posOffset>
            </wp:positionH>
            <wp:positionV relativeFrom="paragraph">
              <wp:posOffset>184581</wp:posOffset>
            </wp:positionV>
            <wp:extent cx="679287" cy="658502"/>
            <wp:effectExtent l="0" t="0" r="6985" b="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9287" cy="658502"/>
                    </a:xfrm>
                    <a:prstGeom prst="rect">
                      <a:avLst/>
                    </a:prstGeom>
                    <a:noFill/>
                    <a:ln>
                      <a:noFill/>
                    </a:ln>
                  </pic:spPr>
                </pic:pic>
              </a:graphicData>
            </a:graphic>
            <wp14:sizeRelH relativeFrom="page">
              <wp14:pctWidth>0</wp14:pctWidth>
            </wp14:sizeRelH>
            <wp14:sizeRelV relativeFrom="page">
              <wp14:pctHeight>0</wp14:pctHeight>
            </wp14:sizeRelV>
          </wp:anchor>
        </w:drawing>
      </w:r>
      <w:r w:rsidR="00282DCE" w:rsidRPr="005C72EB">
        <w:rPr>
          <w:sz w:val="24"/>
          <w:szCs w:val="24"/>
        </w:rPr>
        <w:t xml:space="preserve">Data până la care pot fi depuse proiectele: </w:t>
      </w:r>
      <w:r w:rsidR="00A975B7" w:rsidRPr="005C72EB">
        <w:rPr>
          <w:sz w:val="24"/>
          <w:szCs w:val="24"/>
        </w:rPr>
        <w:t>27.11</w:t>
      </w:r>
      <w:r w:rsidR="00282DCE" w:rsidRPr="005C72EB">
        <w:rPr>
          <w:sz w:val="24"/>
          <w:szCs w:val="24"/>
        </w:rPr>
        <w:t>.2020 ora 12:00:00</w:t>
      </w:r>
    </w:p>
    <w:p w14:paraId="0850D467" w14:textId="3550338F" w:rsidR="00282DCE" w:rsidRPr="005C72EB" w:rsidRDefault="00530524" w:rsidP="009733EF">
      <w:pPr>
        <w:pBdr>
          <w:top w:val="single" w:sz="4" w:space="1" w:color="auto"/>
          <w:left w:val="single" w:sz="4" w:space="4" w:color="auto"/>
          <w:bottom w:val="single" w:sz="4" w:space="1" w:color="auto"/>
          <w:right w:val="single" w:sz="4" w:space="4" w:color="auto"/>
        </w:pBdr>
        <w:ind w:left="1416"/>
        <w:jc w:val="both"/>
        <w:rPr>
          <w:sz w:val="24"/>
          <w:szCs w:val="24"/>
        </w:rPr>
      </w:pPr>
      <w:r w:rsidRPr="005C72EB">
        <w:rPr>
          <w:b/>
          <w:bCs/>
          <w:sz w:val="24"/>
          <w:szCs w:val="24"/>
          <w:u w:val="single"/>
        </w:rPr>
        <w:t>Atentie</w:t>
      </w:r>
      <w:r w:rsidRPr="005C72EB">
        <w:rPr>
          <w:b/>
          <w:bCs/>
          <w:sz w:val="24"/>
          <w:szCs w:val="24"/>
        </w:rPr>
        <w:t xml:space="preserve">! </w:t>
      </w:r>
      <w:r w:rsidR="00282DCE" w:rsidRPr="005C72EB">
        <w:rPr>
          <w:b/>
          <w:bCs/>
          <w:sz w:val="24"/>
          <w:szCs w:val="24"/>
        </w:rPr>
        <w:t>Perioada de depunere a proiectelor poate fi redusă în cazul în care bugetul apelului este consumat mai devreme.</w:t>
      </w:r>
    </w:p>
    <w:p w14:paraId="1FF1185C" w14:textId="77777777" w:rsidR="00282DCE" w:rsidRPr="005C72EB" w:rsidRDefault="00282DCE" w:rsidP="00282DCE">
      <w:pPr>
        <w:jc w:val="both"/>
        <w:rPr>
          <w:sz w:val="24"/>
          <w:szCs w:val="24"/>
        </w:rPr>
      </w:pPr>
      <w:r w:rsidRPr="005C72EB">
        <w:rPr>
          <w:sz w:val="24"/>
          <w:szCs w:val="24"/>
        </w:rPr>
        <w:t>În cazul în care există riscul ca valoarea eligibilă a proiectelor depuse în cadrul apelului să nu acopere alocarea regională, se poate prelungi termenul pana la care pot fi depuse proiectele. Prelungirea termenului se realizează prin aprobarea și publicarea deciziei de modificare a prezentului ghid.</w:t>
      </w:r>
    </w:p>
    <w:p w14:paraId="7F4049F3" w14:textId="77777777" w:rsidR="00282DCE" w:rsidRPr="005C72EB" w:rsidRDefault="00282DCE" w:rsidP="00282DCE"/>
    <w:p w14:paraId="6061E8E2" w14:textId="06AC5B76" w:rsidR="00282DCE" w:rsidRPr="005C72EB" w:rsidRDefault="0013669B" w:rsidP="001301FD">
      <w:pPr>
        <w:pStyle w:val="Heading2"/>
        <w:numPr>
          <w:ilvl w:val="1"/>
          <w:numId w:val="25"/>
        </w:numPr>
        <w:rPr>
          <w:rFonts w:eastAsia="Times New Roman"/>
        </w:rPr>
      </w:pPr>
      <w:r w:rsidRPr="005C72EB">
        <w:rPr>
          <w:rFonts w:eastAsia="Times New Roman"/>
        </w:rPr>
        <w:t xml:space="preserve"> </w:t>
      </w:r>
      <w:bookmarkStart w:id="7" w:name="_Toc51662945"/>
      <w:r w:rsidR="00282DCE" w:rsidRPr="005C72EB">
        <w:rPr>
          <w:rFonts w:eastAsia="Times New Roman"/>
        </w:rPr>
        <w:t>Unde se depun proiectele și care este modalitatea de depunere?</w:t>
      </w:r>
      <w:bookmarkEnd w:id="7"/>
    </w:p>
    <w:p w14:paraId="73ED8F89" w14:textId="735F59C4" w:rsidR="00F41194" w:rsidRPr="005C72EB" w:rsidRDefault="00361A97" w:rsidP="00361A97">
      <w:pPr>
        <w:jc w:val="both"/>
        <w:rPr>
          <w:rFonts w:ascii="Calibri" w:eastAsia="Calibri" w:hAnsi="Calibri" w:cs="Times New Roman"/>
          <w:sz w:val="24"/>
          <w:szCs w:val="24"/>
        </w:rPr>
      </w:pPr>
      <w:r w:rsidRPr="005C72EB">
        <w:rPr>
          <w:rFonts w:ascii="Calibri" w:eastAsia="Calibri" w:hAnsi="Calibri" w:cs="Times New Roman"/>
          <w:sz w:val="24"/>
          <w:szCs w:val="24"/>
        </w:rPr>
        <w:t xml:space="preserve">Documentatia se completează </w:t>
      </w:r>
      <w:r w:rsidR="00F41194" w:rsidRPr="005C72EB">
        <w:rPr>
          <w:sz w:val="24"/>
          <w:szCs w:val="24"/>
        </w:rPr>
        <w:t xml:space="preserve">integral în limba română si </w:t>
      </w:r>
      <w:r w:rsidR="00F41194" w:rsidRPr="005C72EB">
        <w:rPr>
          <w:rFonts w:ascii="Calibri" w:eastAsia="Calibri" w:hAnsi="Calibri" w:cs="Times New Roman"/>
          <w:sz w:val="24"/>
          <w:szCs w:val="24"/>
        </w:rPr>
        <w:t>electronic</w:t>
      </w:r>
      <w:r w:rsidRPr="005C72EB">
        <w:rPr>
          <w:rFonts w:ascii="Calibri" w:eastAsia="Calibri" w:hAnsi="Calibri" w:cs="Times New Roman"/>
          <w:sz w:val="24"/>
          <w:szCs w:val="24"/>
        </w:rPr>
        <w:t xml:space="preserve">. </w:t>
      </w:r>
    </w:p>
    <w:p w14:paraId="24322E7C" w14:textId="4D996EA8" w:rsidR="00F41194" w:rsidRPr="005C72EB" w:rsidRDefault="00F41194" w:rsidP="00003FC1">
      <w:pPr>
        <w:spacing w:after="0"/>
        <w:jc w:val="both"/>
        <w:rPr>
          <w:rFonts w:ascii="Calibri" w:eastAsia="Calibri" w:hAnsi="Calibri" w:cs="Times New Roman"/>
          <w:sz w:val="24"/>
          <w:szCs w:val="24"/>
        </w:rPr>
      </w:pPr>
      <w:r w:rsidRPr="005C72EB">
        <w:rPr>
          <w:rFonts w:ascii="Calibri" w:eastAsia="Calibri" w:hAnsi="Calibri" w:cs="Times New Roman"/>
          <w:sz w:val="24"/>
          <w:szCs w:val="24"/>
        </w:rPr>
        <w:t xml:space="preserve">Transmiterea </w:t>
      </w:r>
      <w:r w:rsidR="00017643" w:rsidRPr="005C72EB">
        <w:rPr>
          <w:rFonts w:ascii="Calibri" w:eastAsia="Calibri" w:hAnsi="Calibri" w:cs="Times New Roman"/>
          <w:sz w:val="24"/>
          <w:szCs w:val="24"/>
        </w:rPr>
        <w:t xml:space="preserve">întregii </w:t>
      </w:r>
      <w:r w:rsidRPr="005C72EB">
        <w:rPr>
          <w:rFonts w:ascii="Calibri" w:eastAsia="Calibri" w:hAnsi="Calibri" w:cs="Times New Roman"/>
          <w:sz w:val="24"/>
          <w:szCs w:val="24"/>
        </w:rPr>
        <w:t>documentatii</w:t>
      </w:r>
      <w:r w:rsidR="00017643" w:rsidRPr="005C72EB">
        <w:rPr>
          <w:rFonts w:ascii="Calibri" w:eastAsia="Calibri" w:hAnsi="Calibri" w:cs="Times New Roman"/>
          <w:sz w:val="24"/>
          <w:szCs w:val="24"/>
        </w:rPr>
        <w:t xml:space="preserve"> de finantare</w:t>
      </w:r>
      <w:r w:rsidRPr="005C72EB">
        <w:rPr>
          <w:rFonts w:ascii="Calibri" w:eastAsia="Calibri" w:hAnsi="Calibri" w:cs="Times New Roman"/>
          <w:sz w:val="24"/>
          <w:szCs w:val="24"/>
        </w:rPr>
        <w:t xml:space="preserve"> se poate realiza</w:t>
      </w:r>
      <w:r w:rsidR="00D1521C" w:rsidRPr="005C72EB">
        <w:rPr>
          <w:rFonts w:ascii="Calibri" w:eastAsia="Calibri" w:hAnsi="Calibri" w:cs="Times New Roman"/>
          <w:sz w:val="24"/>
          <w:szCs w:val="24"/>
        </w:rPr>
        <w:t xml:space="preserve"> </w:t>
      </w:r>
      <w:r w:rsidR="00D1521C" w:rsidRPr="005C72EB">
        <w:rPr>
          <w:rFonts w:ascii="Calibri" w:eastAsia="Calibri" w:hAnsi="Calibri" w:cs="Times New Roman"/>
          <w:b/>
          <w:bCs/>
          <w:sz w:val="24"/>
          <w:szCs w:val="24"/>
          <w:u w:val="single"/>
        </w:rPr>
        <w:t>doar electronic</w:t>
      </w:r>
      <w:r w:rsidR="00E468E9" w:rsidRPr="005C72EB">
        <w:rPr>
          <w:rFonts w:ascii="Calibri" w:eastAsia="Calibri" w:hAnsi="Calibri" w:cs="Times New Roman"/>
          <w:sz w:val="24"/>
          <w:szCs w:val="24"/>
        </w:rPr>
        <w:t xml:space="preserve">, </w:t>
      </w:r>
      <w:r w:rsidRPr="005C72EB">
        <w:rPr>
          <w:rFonts w:ascii="Calibri" w:eastAsia="Calibri" w:hAnsi="Calibri" w:cs="Times New Roman"/>
          <w:sz w:val="24"/>
          <w:szCs w:val="24"/>
        </w:rPr>
        <w:t>în intervalul menționat la capitolul 1.5</w:t>
      </w:r>
      <w:r w:rsidR="00D1521C" w:rsidRPr="005C72EB">
        <w:rPr>
          <w:rFonts w:ascii="Calibri" w:eastAsia="Calibri" w:hAnsi="Calibri" w:cs="Times New Roman"/>
          <w:sz w:val="24"/>
          <w:szCs w:val="24"/>
        </w:rPr>
        <w:t>.</w:t>
      </w:r>
    </w:p>
    <w:p w14:paraId="1DBAEAE1" w14:textId="77777777" w:rsidR="00D1521C" w:rsidRPr="005C72EB" w:rsidRDefault="00D1521C" w:rsidP="00D1521C">
      <w:pPr>
        <w:spacing w:after="0"/>
        <w:jc w:val="both"/>
        <w:rPr>
          <w:rFonts w:ascii="Calibri" w:eastAsia="Calibri" w:hAnsi="Calibri" w:cs="Times New Roman"/>
          <w:sz w:val="24"/>
          <w:szCs w:val="24"/>
        </w:rPr>
      </w:pPr>
    </w:p>
    <w:p w14:paraId="426D8D4E" w14:textId="56716345" w:rsidR="00233FC4" w:rsidRPr="005C72EB" w:rsidRDefault="00361A97" w:rsidP="00D1521C">
      <w:pPr>
        <w:spacing w:after="0"/>
        <w:jc w:val="both"/>
        <w:rPr>
          <w:rFonts w:ascii="Calibri" w:eastAsia="Calibri" w:hAnsi="Calibri" w:cs="Times New Roman"/>
          <w:sz w:val="24"/>
          <w:szCs w:val="24"/>
        </w:rPr>
      </w:pPr>
      <w:r w:rsidRPr="005C72EB">
        <w:rPr>
          <w:rFonts w:ascii="Calibri" w:eastAsia="Calibri" w:hAnsi="Calibri" w:cs="Times New Roman"/>
          <w:sz w:val="24"/>
          <w:szCs w:val="24"/>
        </w:rPr>
        <w:t>Versiunea electronică</w:t>
      </w:r>
      <w:r w:rsidR="00F41194" w:rsidRPr="005C72EB">
        <w:rPr>
          <w:rFonts w:ascii="Calibri" w:eastAsia="Calibri" w:hAnsi="Calibri" w:cs="Times New Roman"/>
          <w:sz w:val="24"/>
          <w:szCs w:val="24"/>
        </w:rPr>
        <w:t xml:space="preserve"> a</w:t>
      </w:r>
      <w:r w:rsidR="00F41194" w:rsidRPr="005C72EB">
        <w:rPr>
          <w:sz w:val="24"/>
          <w:szCs w:val="24"/>
        </w:rPr>
        <w:t xml:space="preserve"> documentației</w:t>
      </w:r>
      <w:r w:rsidR="00F41194" w:rsidRPr="005C72EB">
        <w:rPr>
          <w:rFonts w:ascii="Calibri" w:eastAsia="Calibri" w:hAnsi="Calibri" w:cs="Times New Roman"/>
          <w:sz w:val="24"/>
          <w:szCs w:val="24"/>
        </w:rPr>
        <w:t xml:space="preserve">, semnata cu </w:t>
      </w:r>
      <w:r w:rsidR="00233FC4" w:rsidRPr="005C72EB">
        <w:rPr>
          <w:rFonts w:ascii="Calibri" w:eastAsia="Calibri" w:hAnsi="Calibri" w:cs="Times New Roman"/>
          <w:sz w:val="24"/>
          <w:szCs w:val="24"/>
        </w:rPr>
        <w:t>certificat calificat de semnătură electronică emis de un prestator calificat de servicii de încredere</w:t>
      </w:r>
      <w:r w:rsidR="00233FC4" w:rsidRPr="005C72EB">
        <w:rPr>
          <w:rStyle w:val="FootnoteReference"/>
          <w:rFonts w:ascii="Calibri" w:eastAsia="Calibri" w:hAnsi="Calibri" w:cs="Times New Roman"/>
          <w:sz w:val="24"/>
          <w:szCs w:val="24"/>
        </w:rPr>
        <w:footnoteReference w:id="3"/>
      </w:r>
      <w:r w:rsidR="00017643" w:rsidRPr="005C72EB">
        <w:rPr>
          <w:rFonts w:ascii="Calibri" w:eastAsia="Calibri" w:hAnsi="Calibri" w:cs="Times New Roman"/>
          <w:sz w:val="24"/>
          <w:szCs w:val="24"/>
        </w:rPr>
        <w:t xml:space="preserve"> de reprezentatul legal (sau persoana împuternicită)</w:t>
      </w:r>
      <w:r w:rsidR="00F41194" w:rsidRPr="005C72EB">
        <w:rPr>
          <w:rFonts w:ascii="Calibri" w:eastAsia="Calibri" w:hAnsi="Calibri" w:cs="Times New Roman"/>
          <w:sz w:val="24"/>
          <w:szCs w:val="24"/>
        </w:rPr>
        <w:t>,</w:t>
      </w:r>
      <w:r w:rsidR="00F41194" w:rsidRPr="005C72EB">
        <w:rPr>
          <w:sz w:val="24"/>
          <w:szCs w:val="24"/>
        </w:rPr>
        <w:t xml:space="preserve"> </w:t>
      </w:r>
      <w:r w:rsidR="00864B99" w:rsidRPr="005C72EB">
        <w:rPr>
          <w:sz w:val="24"/>
          <w:szCs w:val="24"/>
        </w:rPr>
        <w:t>cu subiectul mesajului: „</w:t>
      </w:r>
      <w:r w:rsidR="00334754" w:rsidRPr="005C72EB">
        <w:rPr>
          <w:sz w:val="24"/>
          <w:szCs w:val="24"/>
        </w:rPr>
        <w:t>Documentatie</w:t>
      </w:r>
      <w:r w:rsidR="00864B99" w:rsidRPr="005C72EB">
        <w:rPr>
          <w:sz w:val="24"/>
          <w:szCs w:val="24"/>
        </w:rPr>
        <w:t xml:space="preserve"> de finanţare proiecte de </w:t>
      </w:r>
      <w:r w:rsidR="00864B99" w:rsidRPr="005C72EB">
        <w:rPr>
          <w:sz w:val="24"/>
          <w:szCs w:val="24"/>
        </w:rPr>
        <w:lastRenderedPageBreak/>
        <w:t xml:space="preserve">infrastructură în domeniul specializării inteligente”, </w:t>
      </w:r>
      <w:r w:rsidR="00F41194" w:rsidRPr="005C72EB">
        <w:rPr>
          <w:sz w:val="24"/>
          <w:szCs w:val="24"/>
        </w:rPr>
        <w:t>va fi</w:t>
      </w:r>
      <w:r w:rsidR="00F41194" w:rsidRPr="005C72EB">
        <w:rPr>
          <w:rFonts w:ascii="Calibri" w:eastAsia="Calibri" w:hAnsi="Calibri" w:cs="Times New Roman"/>
          <w:sz w:val="24"/>
          <w:szCs w:val="24"/>
        </w:rPr>
        <w:t xml:space="preserve"> transmisă la adresa: </w:t>
      </w:r>
      <w:hyperlink r:id="rId12" w:history="1">
        <w:r w:rsidR="00F41194" w:rsidRPr="005C72EB">
          <w:rPr>
            <w:rStyle w:val="Hyperlink"/>
            <w:rFonts w:ascii="Calibri" w:eastAsia="Calibri" w:hAnsi="Calibri" w:cs="Times New Roman"/>
            <w:b/>
            <w:bCs/>
            <w:sz w:val="24"/>
            <w:szCs w:val="24"/>
          </w:rPr>
          <w:t>adrnordest@adrnordest.ro</w:t>
        </w:r>
      </w:hyperlink>
      <w:r w:rsidR="00FA14B6" w:rsidRPr="005C72EB">
        <w:rPr>
          <w:rFonts w:ascii="Calibri" w:eastAsia="Calibri" w:hAnsi="Calibri" w:cs="Times New Roman"/>
          <w:sz w:val="24"/>
          <w:szCs w:val="24"/>
        </w:rPr>
        <w:t xml:space="preserve"> (inclusiv </w:t>
      </w:r>
      <w:r w:rsidR="00E8241E" w:rsidRPr="005C72EB">
        <w:rPr>
          <w:rFonts w:ascii="Calibri" w:eastAsia="Calibri" w:hAnsi="Calibri" w:cs="Times New Roman"/>
          <w:sz w:val="24"/>
          <w:szCs w:val="24"/>
        </w:rPr>
        <w:t>prin mai multe mesaje</w:t>
      </w:r>
      <w:r w:rsidR="00C62BFB" w:rsidRPr="005C72EB">
        <w:rPr>
          <w:rFonts w:ascii="Calibri" w:eastAsia="Calibri" w:hAnsi="Calibri" w:cs="Times New Roman"/>
          <w:sz w:val="24"/>
          <w:szCs w:val="24"/>
        </w:rPr>
        <w:t>, daca e cazul</w:t>
      </w:r>
      <w:r w:rsidR="007D76BF" w:rsidRPr="005C72EB">
        <w:rPr>
          <w:rFonts w:ascii="Calibri" w:eastAsia="Calibri" w:hAnsi="Calibri" w:cs="Times New Roman"/>
          <w:sz w:val="24"/>
          <w:szCs w:val="24"/>
        </w:rPr>
        <w:t>)</w:t>
      </w:r>
      <w:r w:rsidR="00F755F7" w:rsidRPr="005C72EB">
        <w:rPr>
          <w:rFonts w:ascii="Calibri" w:eastAsia="Calibri" w:hAnsi="Calibri" w:cs="Times New Roman"/>
          <w:sz w:val="24"/>
          <w:szCs w:val="24"/>
        </w:rPr>
        <w:t>.</w:t>
      </w:r>
    </w:p>
    <w:p w14:paraId="56FA4115" w14:textId="599F9580" w:rsidR="00F755F7" w:rsidRPr="005C72EB" w:rsidRDefault="00F755F7" w:rsidP="00D1521C">
      <w:pPr>
        <w:spacing w:after="0"/>
        <w:jc w:val="both"/>
        <w:rPr>
          <w:rFonts w:ascii="Calibri" w:eastAsia="Calibri" w:hAnsi="Calibri" w:cs="Times New Roman"/>
          <w:sz w:val="24"/>
          <w:szCs w:val="24"/>
        </w:rPr>
      </w:pPr>
    </w:p>
    <w:p w14:paraId="109E8744" w14:textId="3E2871D0" w:rsidR="00F755F7" w:rsidRPr="005C72EB" w:rsidRDefault="00F755F7" w:rsidP="00F755F7">
      <w:pPr>
        <w:jc w:val="both"/>
        <w:rPr>
          <w:rFonts w:ascii="Calibri" w:eastAsia="Times New Roman" w:hAnsi="Calibri" w:cs="Times New Roman"/>
          <w:sz w:val="24"/>
          <w:szCs w:val="20"/>
        </w:rPr>
      </w:pPr>
      <w:r w:rsidRPr="005C72EB">
        <w:rPr>
          <w:rFonts w:ascii="Calibri" w:eastAsia="Times New Roman" w:hAnsi="Calibri" w:cs="Times New Roman"/>
          <w:sz w:val="24"/>
          <w:szCs w:val="20"/>
        </w:rPr>
        <w:t xml:space="preserve">Persoana împuternicită nu poate semna </w:t>
      </w:r>
      <w:r w:rsidR="00221C89" w:rsidRPr="005C72EB">
        <w:rPr>
          <w:rFonts w:ascii="Calibri" w:eastAsia="Times New Roman" w:hAnsi="Calibri" w:cs="Times New Roman"/>
          <w:sz w:val="24"/>
          <w:szCs w:val="20"/>
        </w:rPr>
        <w:t>„Anexa 1 - Fisa proiect investitie specializare inteligenta”</w:t>
      </w:r>
      <w:r w:rsidR="00D30DD2" w:rsidRPr="005C72EB">
        <w:rPr>
          <w:rFonts w:ascii="Calibri" w:eastAsia="Times New Roman" w:hAnsi="Calibri" w:cs="Times New Roman"/>
          <w:sz w:val="24"/>
          <w:szCs w:val="20"/>
        </w:rPr>
        <w:t xml:space="preserve"> si „Anexa 4</w:t>
      </w:r>
      <w:r w:rsidR="002C0515" w:rsidRPr="005C72EB">
        <w:rPr>
          <w:rFonts w:ascii="Calibri" w:eastAsia="Times New Roman" w:hAnsi="Calibri" w:cs="Times New Roman"/>
          <w:sz w:val="24"/>
          <w:szCs w:val="20"/>
        </w:rPr>
        <w:t>a/4b</w:t>
      </w:r>
      <w:r w:rsidR="00D30DD2" w:rsidRPr="005C72EB">
        <w:rPr>
          <w:rFonts w:ascii="Calibri" w:eastAsia="Times New Roman" w:hAnsi="Calibri" w:cs="Times New Roman"/>
          <w:sz w:val="24"/>
          <w:szCs w:val="20"/>
        </w:rPr>
        <w:t xml:space="preserve"> - Declaratie unica”,</w:t>
      </w:r>
      <w:r w:rsidRPr="005C72EB">
        <w:rPr>
          <w:rFonts w:ascii="Calibri" w:eastAsia="Times New Roman" w:hAnsi="Calibri" w:cs="Times New Roman"/>
          <w:sz w:val="24"/>
          <w:szCs w:val="20"/>
        </w:rPr>
        <w:t xml:space="preserve"> </w:t>
      </w:r>
      <w:r w:rsidR="0093787E" w:rsidRPr="005C72EB">
        <w:rPr>
          <w:rFonts w:ascii="Calibri" w:eastAsia="Times New Roman" w:hAnsi="Calibri" w:cs="Times New Roman"/>
          <w:sz w:val="24"/>
          <w:szCs w:val="20"/>
        </w:rPr>
        <w:t>aceste documente se vor semna de către reprezentantul legal al solicitantului conform prevederilor ghidului solicitantului.</w:t>
      </w:r>
      <w:r w:rsidRPr="005C72EB">
        <w:rPr>
          <w:rFonts w:ascii="Calibri" w:eastAsia="Times New Roman" w:hAnsi="Calibri" w:cs="Times New Roman"/>
          <w:sz w:val="24"/>
          <w:szCs w:val="20"/>
        </w:rPr>
        <w:t>.</w:t>
      </w:r>
    </w:p>
    <w:p w14:paraId="2CB7E717" w14:textId="261C47D1" w:rsidR="00F755F7" w:rsidRPr="005C72EB" w:rsidRDefault="00F755F7" w:rsidP="00F755F7">
      <w:pPr>
        <w:jc w:val="both"/>
        <w:rPr>
          <w:rFonts w:ascii="Calibri" w:eastAsia="Times New Roman" w:hAnsi="Calibri" w:cs="Times New Roman"/>
          <w:sz w:val="24"/>
          <w:szCs w:val="20"/>
          <w:highlight w:val="yellow"/>
        </w:rPr>
      </w:pPr>
      <w:r w:rsidRPr="005C72EB">
        <w:rPr>
          <w:rFonts w:ascii="Calibri" w:eastAsia="Times New Roman" w:hAnsi="Calibri" w:cs="Times New Roman"/>
          <w:sz w:val="24"/>
          <w:szCs w:val="20"/>
        </w:rPr>
        <w:t xml:space="preserve">Dacă reprezentantul legal al solicitantului este un cetăţean străin nerezident, sunt aplicabile precizările de mai sus. În acest caz, la </w:t>
      </w:r>
      <w:r w:rsidR="00C23F72" w:rsidRPr="005C72EB">
        <w:rPr>
          <w:rFonts w:ascii="Calibri" w:eastAsia="Times New Roman" w:hAnsi="Calibri" w:cs="Times New Roman"/>
          <w:sz w:val="24"/>
          <w:szCs w:val="20"/>
        </w:rPr>
        <w:t>documentatia</w:t>
      </w:r>
      <w:r w:rsidRPr="005C72EB">
        <w:rPr>
          <w:rFonts w:ascii="Calibri" w:eastAsia="Times New Roman" w:hAnsi="Calibri" w:cs="Times New Roman"/>
          <w:sz w:val="24"/>
          <w:szCs w:val="20"/>
        </w:rPr>
        <w:t xml:space="preserve"> de finanțare se va anexa împuternicirea expresă, şi semnată de către reprezentantul legal străin nerezident, precum şi declaraţiile în nume propriu ale acestuia solicitate prin prezentul ghid.</w:t>
      </w:r>
    </w:p>
    <w:p w14:paraId="5D939557" w14:textId="2AC5F64F" w:rsidR="00282DCE" w:rsidRPr="005C72EB" w:rsidRDefault="00012888" w:rsidP="00012888">
      <w:pPr>
        <w:jc w:val="both"/>
        <w:rPr>
          <w:rFonts w:ascii="Calibri" w:eastAsia="Calibri" w:hAnsi="Calibri" w:cs="Times New Roman"/>
          <w:sz w:val="24"/>
          <w:szCs w:val="24"/>
        </w:rPr>
      </w:pPr>
      <w:r w:rsidRPr="005C72EB">
        <w:rPr>
          <w:rFonts w:ascii="Calibri" w:eastAsia="Calibri" w:hAnsi="Calibri" w:cs="Times New Roman"/>
          <w:sz w:val="24"/>
          <w:szCs w:val="24"/>
        </w:rPr>
        <w:t xml:space="preserve">La depunere, fiecare </w:t>
      </w:r>
      <w:r w:rsidR="00532BCF" w:rsidRPr="005C72EB">
        <w:rPr>
          <w:rFonts w:ascii="Calibri" w:eastAsia="Calibri" w:hAnsi="Calibri" w:cs="Times New Roman"/>
          <w:sz w:val="24"/>
          <w:szCs w:val="24"/>
        </w:rPr>
        <w:t>documentatie</w:t>
      </w:r>
      <w:r w:rsidRPr="005C72EB">
        <w:rPr>
          <w:rFonts w:ascii="Calibri" w:eastAsia="Calibri" w:hAnsi="Calibri" w:cs="Times New Roman"/>
          <w:sz w:val="24"/>
          <w:szCs w:val="24"/>
        </w:rPr>
        <w:t xml:space="preserve"> de finanţare va primi un număr unic de înregistrare ce va fi comunicat solicitantului (persoanei de contact a solicitantului). Numărul de înregistrare al </w:t>
      </w:r>
      <w:r w:rsidR="003E614C" w:rsidRPr="005C72EB">
        <w:rPr>
          <w:rFonts w:ascii="Calibri" w:eastAsia="Calibri" w:hAnsi="Calibri" w:cs="Times New Roman"/>
          <w:sz w:val="24"/>
          <w:szCs w:val="24"/>
        </w:rPr>
        <w:t>documentatiei</w:t>
      </w:r>
      <w:r w:rsidRPr="005C72EB">
        <w:rPr>
          <w:rFonts w:ascii="Calibri" w:eastAsia="Calibri" w:hAnsi="Calibri" w:cs="Times New Roman"/>
          <w:sz w:val="24"/>
          <w:szCs w:val="24"/>
        </w:rPr>
        <w:t xml:space="preserve"> de finanţare va fi utilizat în orice corespondenţă purtată între solicitant şi ADR Nord-Est, referitor la documentatia de finanţare respectivă.</w:t>
      </w:r>
    </w:p>
    <w:p w14:paraId="1F2F5CF9" w14:textId="77777777" w:rsidR="000B514C" w:rsidRPr="005C72EB" w:rsidRDefault="000B514C" w:rsidP="00012888">
      <w:pPr>
        <w:jc w:val="both"/>
        <w:rPr>
          <w:rFonts w:ascii="Calibri" w:eastAsia="Calibri" w:hAnsi="Calibri" w:cs="Times New Roman"/>
          <w:sz w:val="24"/>
          <w:szCs w:val="24"/>
        </w:rPr>
      </w:pPr>
    </w:p>
    <w:p w14:paraId="181AEEB2" w14:textId="6E48D3CF" w:rsidR="00BA0338" w:rsidRPr="005C72EB" w:rsidRDefault="00047E80" w:rsidP="00047E80">
      <w:pPr>
        <w:pStyle w:val="Heading2"/>
        <w:rPr>
          <w:rFonts w:eastAsia="Times New Roman"/>
        </w:rPr>
      </w:pPr>
      <w:bookmarkStart w:id="8" w:name="_Toc51662946"/>
      <w:r w:rsidRPr="005C72EB">
        <w:rPr>
          <w:rFonts w:eastAsia="Times New Roman"/>
        </w:rPr>
        <w:t xml:space="preserve">2. </w:t>
      </w:r>
      <w:r w:rsidR="00DF54FA" w:rsidRPr="005C72EB">
        <w:rPr>
          <w:rFonts w:eastAsia="Times New Roman"/>
        </w:rPr>
        <w:t>CRITERII DE ELIGIBILITATE</w:t>
      </w:r>
      <w:bookmarkEnd w:id="8"/>
    </w:p>
    <w:p w14:paraId="3632C3A8" w14:textId="242BE5E8" w:rsidR="00850083" w:rsidRPr="005C72EB" w:rsidRDefault="0024655B" w:rsidP="00995E8D">
      <w:pPr>
        <w:spacing w:before="240"/>
        <w:jc w:val="both"/>
        <w:rPr>
          <w:sz w:val="24"/>
          <w:szCs w:val="24"/>
        </w:rPr>
      </w:pPr>
      <w:r w:rsidRPr="005C72EB">
        <w:rPr>
          <w:sz w:val="24"/>
          <w:szCs w:val="24"/>
        </w:rPr>
        <w:t>Pentru obținerea finanțării în cadrul acestui apel de proiecte, solicitantul și proiectul trebuie să respecte toate criteriile de eligibilitate mai jos menționate, în termenele stabilite în prezentul ghid și anexele la acesta.</w:t>
      </w:r>
    </w:p>
    <w:p w14:paraId="1AF51895" w14:textId="71F0341F" w:rsidR="0024655B" w:rsidRPr="005C72EB" w:rsidRDefault="0024655B" w:rsidP="0024655B">
      <w:pPr>
        <w:jc w:val="both"/>
        <w:rPr>
          <w:sz w:val="24"/>
          <w:szCs w:val="24"/>
        </w:rPr>
      </w:pPr>
      <w:r w:rsidRPr="005C72EB">
        <w:rPr>
          <w:sz w:val="24"/>
          <w:szCs w:val="24"/>
        </w:rPr>
        <w:t>Toate criteriile de eligibilitate menționate în prezentul ghid se verifică doar pentru activitățile eligibile prevăzute în proiect, iar realizarea activităților neeligibile se află în răspunderea exclusivă a solicitantului, acesta urmând a se asigura de respectarea legislației în vigoare pentru realizarea lor.</w:t>
      </w:r>
    </w:p>
    <w:p w14:paraId="7E437882" w14:textId="4B9090D9" w:rsidR="00BE3C28" w:rsidRPr="005C72EB" w:rsidRDefault="00B5593B" w:rsidP="00BA0338">
      <w:pPr>
        <w:pStyle w:val="Heading2"/>
        <w:rPr>
          <w:rFonts w:eastAsia="Times New Roman"/>
        </w:rPr>
      </w:pPr>
      <w:bookmarkStart w:id="9" w:name="_Toc51662947"/>
      <w:r w:rsidRPr="005C72EB">
        <w:rPr>
          <w:rFonts w:eastAsia="Times New Roman"/>
        </w:rPr>
        <w:t xml:space="preserve">2.1 </w:t>
      </w:r>
      <w:r w:rsidR="009651EE" w:rsidRPr="005C72EB">
        <w:rPr>
          <w:rFonts w:eastAsia="Times New Roman"/>
        </w:rPr>
        <w:t>Eligibilitatea proiectului</w:t>
      </w:r>
      <w:bookmarkEnd w:id="9"/>
    </w:p>
    <w:p w14:paraId="4428DB98" w14:textId="4C082683" w:rsidR="003E2A4A" w:rsidRPr="005C72EB" w:rsidRDefault="003E2A4A" w:rsidP="003E2A4A">
      <w:pPr>
        <w:spacing w:before="120" w:after="120" w:line="240" w:lineRule="auto"/>
        <w:jc w:val="both"/>
        <w:rPr>
          <w:rFonts w:ascii="Calibri" w:eastAsia="Calibri" w:hAnsi="Calibri" w:cs="Times New Roman"/>
          <w:sz w:val="24"/>
        </w:rPr>
      </w:pPr>
      <w:r w:rsidRPr="005C72EB">
        <w:rPr>
          <w:rFonts w:ascii="Calibri" w:eastAsia="Calibri" w:hAnsi="Calibri" w:cs="Times New Roman"/>
          <w:sz w:val="24"/>
        </w:rPr>
        <w:t xml:space="preserve">Proiectele finanțate trebuie să îndeplinească cumulativ următoarele condiții pentru a fi eligibile: </w:t>
      </w:r>
    </w:p>
    <w:p w14:paraId="26988905" w14:textId="1B7D8862" w:rsidR="000A0DDF" w:rsidRPr="005C72EB" w:rsidRDefault="000A0DDF" w:rsidP="000A0DDF">
      <w:pPr>
        <w:pStyle w:val="ListParagraph"/>
        <w:numPr>
          <w:ilvl w:val="0"/>
          <w:numId w:val="13"/>
        </w:numPr>
        <w:jc w:val="both"/>
        <w:rPr>
          <w:sz w:val="24"/>
          <w:szCs w:val="24"/>
        </w:rPr>
      </w:pPr>
      <w:r w:rsidRPr="005C72EB">
        <w:rPr>
          <w:sz w:val="24"/>
          <w:szCs w:val="24"/>
        </w:rPr>
        <w:t>să vizeze cel puțin unul dintre domeniile de specializare inteligentă cuprinse în Strategia pentru Cercetare și Inovare Regională prin Specializare Inteligentă RIS3 NORD-EST</w:t>
      </w:r>
      <w:r w:rsidR="00C93D38" w:rsidRPr="005C72EB">
        <w:rPr>
          <w:rStyle w:val="FootnoteReference"/>
          <w:sz w:val="24"/>
          <w:szCs w:val="24"/>
        </w:rPr>
        <w:footnoteReference w:id="4"/>
      </w:r>
      <w:r w:rsidR="00762233" w:rsidRPr="005C72EB">
        <w:rPr>
          <w:sz w:val="24"/>
          <w:szCs w:val="24"/>
        </w:rPr>
        <w:t>;</w:t>
      </w:r>
    </w:p>
    <w:p w14:paraId="11C360A3" w14:textId="06E1A9A9" w:rsidR="00D143AF" w:rsidRPr="005C72EB" w:rsidRDefault="001950DE" w:rsidP="000A0DDF">
      <w:pPr>
        <w:pStyle w:val="ListParagraph"/>
        <w:numPr>
          <w:ilvl w:val="0"/>
          <w:numId w:val="13"/>
        </w:numPr>
        <w:jc w:val="both"/>
        <w:rPr>
          <w:sz w:val="24"/>
          <w:szCs w:val="24"/>
        </w:rPr>
      </w:pPr>
      <w:r w:rsidRPr="005C72EB">
        <w:rPr>
          <w:sz w:val="24"/>
          <w:szCs w:val="24"/>
        </w:rPr>
        <w:t>l</w:t>
      </w:r>
      <w:r w:rsidR="00D143AF" w:rsidRPr="005C72EB">
        <w:rPr>
          <w:sz w:val="24"/>
          <w:szCs w:val="24"/>
        </w:rPr>
        <w:t>ocul de implementare a proiectului este situat în mediul rural sau urban, în regiunea de dezvoltare Nord-Est;</w:t>
      </w:r>
    </w:p>
    <w:p w14:paraId="204D0CC2" w14:textId="7B69D995" w:rsidR="003E2A4A" w:rsidRPr="005C72EB" w:rsidRDefault="001950DE" w:rsidP="003E2A4A">
      <w:pPr>
        <w:pStyle w:val="ListParagraph"/>
        <w:numPr>
          <w:ilvl w:val="0"/>
          <w:numId w:val="13"/>
        </w:numPr>
        <w:spacing w:before="120" w:after="120" w:line="240" w:lineRule="auto"/>
        <w:jc w:val="both"/>
        <w:rPr>
          <w:rFonts w:ascii="Calibri" w:eastAsia="Calibri" w:hAnsi="Calibri" w:cs="Times New Roman"/>
          <w:bCs/>
          <w:sz w:val="24"/>
        </w:rPr>
      </w:pPr>
      <w:r w:rsidRPr="005C72EB">
        <w:rPr>
          <w:rFonts w:ascii="Calibri" w:eastAsia="Calibri" w:hAnsi="Calibri" w:cs="Times New Roman"/>
          <w:bCs/>
          <w:sz w:val="24"/>
        </w:rPr>
        <w:t>s</w:t>
      </w:r>
      <w:r w:rsidR="003E2A4A" w:rsidRPr="005C72EB">
        <w:rPr>
          <w:rFonts w:ascii="Calibri" w:eastAsia="Calibri" w:hAnsi="Calibri" w:cs="Times New Roman"/>
          <w:bCs/>
          <w:sz w:val="24"/>
        </w:rPr>
        <w:t xml:space="preserve">ă fie implementate în intervalul de timp </w:t>
      </w:r>
      <w:r w:rsidR="00DA7E8D" w:rsidRPr="005C72EB">
        <w:rPr>
          <w:rFonts w:ascii="Calibri" w:eastAsia="Calibri" w:hAnsi="Calibri" w:cs="Times New Roman"/>
          <w:bCs/>
          <w:sz w:val="24"/>
        </w:rPr>
        <w:t xml:space="preserve">cuprins între </w:t>
      </w:r>
      <w:r w:rsidR="001E2CCF" w:rsidRPr="005C72EB">
        <w:rPr>
          <w:rFonts w:ascii="Calibri" w:eastAsia="Calibri" w:hAnsi="Calibri" w:cs="Times New Roman"/>
          <w:bCs/>
          <w:sz w:val="24"/>
        </w:rPr>
        <w:t xml:space="preserve">24 august 2020 </w:t>
      </w:r>
      <w:r w:rsidR="006D0009" w:rsidRPr="005C72EB">
        <w:rPr>
          <w:rFonts w:ascii="Calibri" w:eastAsia="Calibri" w:hAnsi="Calibri" w:cs="Times New Roman"/>
          <w:bCs/>
          <w:sz w:val="24"/>
        </w:rPr>
        <w:t>(</w:t>
      </w:r>
      <w:r w:rsidR="00DA7E8D" w:rsidRPr="005C72EB">
        <w:rPr>
          <w:rFonts w:ascii="Calibri" w:eastAsia="Calibri" w:hAnsi="Calibri" w:cs="Times New Roman"/>
          <w:bCs/>
          <w:sz w:val="24"/>
        </w:rPr>
        <w:t xml:space="preserve">data intrării în vigoare a </w:t>
      </w:r>
      <w:r w:rsidR="008B30F3" w:rsidRPr="005C72EB">
        <w:rPr>
          <w:rFonts w:ascii="Calibri" w:eastAsia="Calibri" w:hAnsi="Calibri" w:cs="Times New Roman"/>
          <w:bCs/>
          <w:sz w:val="24"/>
        </w:rPr>
        <w:t xml:space="preserve">schemei de ajutor </w:t>
      </w:r>
      <w:r w:rsidR="00BC4BCB" w:rsidRPr="005C72EB">
        <w:rPr>
          <w:rFonts w:ascii="Calibri" w:eastAsia="Calibri" w:hAnsi="Calibri" w:cs="Times New Roman"/>
          <w:bCs/>
          <w:sz w:val="24"/>
        </w:rPr>
        <w:t>de stat si de minimis</w:t>
      </w:r>
      <w:r w:rsidR="00BC4BCB" w:rsidRPr="005C72EB">
        <w:rPr>
          <w:rStyle w:val="FootnoteReference"/>
          <w:rFonts w:ascii="Calibri" w:eastAsia="Calibri" w:hAnsi="Calibri" w:cs="Times New Roman"/>
          <w:bCs/>
          <w:sz w:val="24"/>
        </w:rPr>
        <w:footnoteReference w:id="5"/>
      </w:r>
      <w:r w:rsidR="006D0009" w:rsidRPr="005C72EB">
        <w:rPr>
          <w:rFonts w:ascii="Calibri" w:eastAsia="Calibri" w:hAnsi="Calibri" w:cs="Times New Roman"/>
          <w:bCs/>
          <w:sz w:val="24"/>
        </w:rPr>
        <w:t>)</w:t>
      </w:r>
      <w:r w:rsidR="001E2CCF" w:rsidRPr="005C72EB">
        <w:rPr>
          <w:rFonts w:ascii="Calibri" w:eastAsia="Calibri" w:hAnsi="Calibri" w:cs="Times New Roman"/>
          <w:bCs/>
          <w:sz w:val="24"/>
        </w:rPr>
        <w:t xml:space="preserve"> </w:t>
      </w:r>
      <w:r w:rsidR="00DA7E8D" w:rsidRPr="005C72EB">
        <w:rPr>
          <w:rFonts w:ascii="Calibri" w:eastAsia="Calibri" w:hAnsi="Calibri" w:cs="Times New Roman"/>
          <w:bCs/>
          <w:sz w:val="24"/>
        </w:rPr>
        <w:t>si</w:t>
      </w:r>
      <w:r w:rsidR="003E2A4A" w:rsidRPr="005C72EB">
        <w:rPr>
          <w:rFonts w:ascii="Calibri" w:eastAsia="Calibri" w:hAnsi="Calibri" w:cs="Times New Roman"/>
          <w:bCs/>
          <w:sz w:val="24"/>
        </w:rPr>
        <w:t xml:space="preserve"> </w:t>
      </w:r>
      <w:r w:rsidR="008B30F3" w:rsidRPr="005C72EB">
        <w:rPr>
          <w:rFonts w:ascii="Calibri" w:eastAsia="Calibri" w:hAnsi="Calibri" w:cs="Times New Roman"/>
          <w:bCs/>
          <w:sz w:val="24"/>
        </w:rPr>
        <w:t xml:space="preserve">31 </w:t>
      </w:r>
      <w:r w:rsidR="003E2A4A" w:rsidRPr="005C72EB">
        <w:rPr>
          <w:rFonts w:ascii="Calibri" w:eastAsia="Calibri" w:hAnsi="Calibri" w:cs="Times New Roman"/>
          <w:bCs/>
          <w:sz w:val="24"/>
        </w:rPr>
        <w:t>decembrie 202</w:t>
      </w:r>
      <w:r w:rsidR="005E52D4" w:rsidRPr="005C72EB">
        <w:rPr>
          <w:rFonts w:ascii="Calibri" w:eastAsia="Calibri" w:hAnsi="Calibri" w:cs="Times New Roman"/>
          <w:bCs/>
          <w:sz w:val="24"/>
        </w:rPr>
        <w:t>1</w:t>
      </w:r>
      <w:r w:rsidR="008B30F3" w:rsidRPr="005C72EB">
        <w:rPr>
          <w:rFonts w:ascii="Calibri" w:eastAsia="Calibri" w:hAnsi="Calibri" w:cs="Times New Roman"/>
          <w:bCs/>
          <w:sz w:val="24"/>
        </w:rPr>
        <w:t xml:space="preserve"> (inclusiv plata finala)</w:t>
      </w:r>
      <w:r w:rsidR="003E2A4A" w:rsidRPr="005C72EB">
        <w:rPr>
          <w:rFonts w:ascii="Calibri" w:eastAsia="Calibri" w:hAnsi="Calibri" w:cs="Times New Roman"/>
          <w:bCs/>
          <w:sz w:val="24"/>
        </w:rPr>
        <w:t>;</w:t>
      </w:r>
    </w:p>
    <w:p w14:paraId="2E32DD6E" w14:textId="32A887D3" w:rsidR="000A0DDF" w:rsidRPr="005C72EB" w:rsidRDefault="001950DE" w:rsidP="006C2025">
      <w:pPr>
        <w:pStyle w:val="ListParagraph"/>
        <w:numPr>
          <w:ilvl w:val="0"/>
          <w:numId w:val="13"/>
        </w:numPr>
        <w:spacing w:before="120" w:after="120" w:line="240" w:lineRule="auto"/>
        <w:jc w:val="both"/>
        <w:rPr>
          <w:rFonts w:ascii="Calibri" w:eastAsia="Calibri" w:hAnsi="Calibri" w:cs="Times New Roman"/>
          <w:bCs/>
          <w:sz w:val="24"/>
        </w:rPr>
      </w:pPr>
      <w:r w:rsidRPr="005C72EB">
        <w:rPr>
          <w:rFonts w:ascii="Calibri" w:eastAsia="Calibri" w:hAnsi="Calibri" w:cs="Times New Roman"/>
          <w:bCs/>
          <w:sz w:val="24"/>
        </w:rPr>
        <w:lastRenderedPageBreak/>
        <w:t>v</w:t>
      </w:r>
      <w:r w:rsidR="00197649" w:rsidRPr="005C72EB">
        <w:rPr>
          <w:rFonts w:ascii="Calibri" w:eastAsia="Calibri" w:hAnsi="Calibri" w:cs="Times New Roman"/>
          <w:bCs/>
          <w:sz w:val="24"/>
        </w:rPr>
        <w:t>izeaza obtinerea de sprijin financiar pentru: [obligatoriu] Documentații tehnico-economice; studiul de fezabilitate sau documentația de avizare a lucrărilor de intervenții, după caz; proiect pentru autorizarea/desființarea executării lucrărilor; proiectul tehnic de execuție;</w:t>
      </w:r>
      <w:r w:rsidR="00197649" w:rsidRPr="005C72EB">
        <w:t xml:space="preserve"> </w:t>
      </w:r>
      <w:r w:rsidR="00197649" w:rsidRPr="005C72EB">
        <w:rPr>
          <w:rFonts w:ascii="Calibri" w:eastAsia="Calibri" w:hAnsi="Calibri" w:cs="Times New Roman"/>
          <w:bCs/>
          <w:sz w:val="24"/>
        </w:rPr>
        <w:t>[optional</w:t>
      </w:r>
      <w:r w:rsidR="00B037D2" w:rsidRPr="005C72EB">
        <w:rPr>
          <w:rFonts w:ascii="Calibri" w:eastAsia="Calibri" w:hAnsi="Calibri" w:cs="Times New Roman"/>
          <w:bCs/>
          <w:sz w:val="24"/>
        </w:rPr>
        <w:t>, in functie de tipologia proiectelor</w:t>
      </w:r>
      <w:r w:rsidR="00197649" w:rsidRPr="005C72EB">
        <w:rPr>
          <w:rFonts w:ascii="Calibri" w:eastAsia="Calibri" w:hAnsi="Calibri" w:cs="Times New Roman"/>
          <w:bCs/>
          <w:sz w:val="24"/>
        </w:rPr>
        <w:t>] plan de afaceri; studiu de marketing; studiu de oportunitate; studiu geotehnic; studiu pentru obținerea acordurilor/avizelor de mediu;</w:t>
      </w:r>
      <w:r w:rsidR="00A13504" w:rsidRPr="005C72EB">
        <w:rPr>
          <w:rFonts w:ascii="Calibri" w:eastAsia="Calibri" w:hAnsi="Calibri" w:cs="Times New Roman"/>
          <w:bCs/>
          <w:sz w:val="24"/>
        </w:rPr>
        <w:t xml:space="preserve"> </w:t>
      </w:r>
      <w:r w:rsidR="00197649" w:rsidRPr="005C72EB">
        <w:rPr>
          <w:rFonts w:ascii="Calibri" w:eastAsia="Calibri" w:hAnsi="Calibri" w:cs="Times New Roman"/>
          <w:bCs/>
          <w:sz w:val="24"/>
        </w:rPr>
        <w:t>studiu arheologic, studiu hidrologic; studiu topografic; documentație cadastrală; alte categorii de studii și documentații pentru obținerea de avize/autorizații care sunt necesare pentru implementarea proiectelor din domeniul specializării inteligente</w:t>
      </w:r>
      <w:r w:rsidR="005E52D4" w:rsidRPr="005C72EB">
        <w:rPr>
          <w:rFonts w:ascii="Calibri" w:eastAsia="Calibri" w:hAnsi="Calibri" w:cs="Times New Roman"/>
          <w:bCs/>
          <w:sz w:val="24"/>
        </w:rPr>
        <w:t>;</w:t>
      </w:r>
    </w:p>
    <w:p w14:paraId="3296383D" w14:textId="77777777" w:rsidR="006C2025" w:rsidRPr="005C72EB" w:rsidRDefault="001950DE" w:rsidP="002D2A6B">
      <w:pPr>
        <w:pStyle w:val="ListParagraph"/>
        <w:numPr>
          <w:ilvl w:val="0"/>
          <w:numId w:val="13"/>
        </w:numPr>
        <w:spacing w:before="120" w:after="120" w:line="240" w:lineRule="auto"/>
        <w:jc w:val="both"/>
        <w:rPr>
          <w:rFonts w:ascii="Calibri" w:eastAsia="Calibri" w:hAnsi="Calibri" w:cs="Times New Roman"/>
          <w:bCs/>
          <w:sz w:val="24"/>
        </w:rPr>
      </w:pPr>
      <w:r w:rsidRPr="005C72EB">
        <w:rPr>
          <w:rFonts w:ascii="Calibri" w:eastAsia="Calibri" w:hAnsi="Calibri" w:cs="Times New Roman"/>
          <w:bCs/>
          <w:sz w:val="24"/>
        </w:rPr>
        <w:t>v</w:t>
      </w:r>
      <w:r w:rsidR="003E3FC6" w:rsidRPr="005C72EB">
        <w:rPr>
          <w:rFonts w:ascii="Calibri" w:eastAsia="Calibri" w:hAnsi="Calibri" w:cs="Times New Roman"/>
          <w:bCs/>
          <w:sz w:val="24"/>
        </w:rPr>
        <w:t>aloarea sprijinului financiar solicitat</w:t>
      </w:r>
      <w:r w:rsidR="00FE7D86" w:rsidRPr="005C72EB">
        <w:rPr>
          <w:rFonts w:ascii="Calibri" w:eastAsia="Calibri" w:hAnsi="Calibri" w:cs="Times New Roman"/>
          <w:bCs/>
          <w:sz w:val="24"/>
        </w:rPr>
        <w:t xml:space="preserve"> pentru elaborarea documentației aferente unui proiect de infrastructură pentru specializare inteligentă</w:t>
      </w:r>
      <w:r w:rsidR="002D2A6B" w:rsidRPr="005C72EB">
        <w:rPr>
          <w:rFonts w:ascii="Calibri" w:eastAsia="Calibri" w:hAnsi="Calibri" w:cs="Times New Roman"/>
          <w:bCs/>
          <w:sz w:val="24"/>
        </w:rPr>
        <w:t xml:space="preserve"> </w:t>
      </w:r>
      <w:r w:rsidR="00FE7D86" w:rsidRPr="005C72EB">
        <w:rPr>
          <w:rFonts w:ascii="Calibri" w:eastAsia="Calibri" w:hAnsi="Calibri" w:cs="Times New Roman"/>
          <w:bCs/>
          <w:sz w:val="24"/>
        </w:rPr>
        <w:t xml:space="preserve">este de maxim 5% din valoarea </w:t>
      </w:r>
      <w:r w:rsidR="003E3FC6" w:rsidRPr="005C72EB">
        <w:rPr>
          <w:rFonts w:ascii="Calibri" w:eastAsia="Calibri" w:hAnsi="Calibri" w:cs="Times New Roman"/>
          <w:bCs/>
          <w:sz w:val="24"/>
        </w:rPr>
        <w:t xml:space="preserve">estimata a </w:t>
      </w:r>
      <w:r w:rsidR="00FE7D86" w:rsidRPr="005C72EB">
        <w:rPr>
          <w:rFonts w:ascii="Calibri" w:eastAsia="Calibri" w:hAnsi="Calibri" w:cs="Times New Roman"/>
          <w:bCs/>
          <w:sz w:val="24"/>
        </w:rPr>
        <w:t>investiției</w:t>
      </w:r>
      <w:r w:rsidR="00B037D2" w:rsidRPr="005C72EB">
        <w:rPr>
          <w:rFonts w:ascii="Calibri" w:eastAsia="Calibri" w:hAnsi="Calibri" w:cs="Times New Roman"/>
          <w:bCs/>
          <w:sz w:val="24"/>
        </w:rPr>
        <w:t xml:space="preserve"> pentru care se pregateste documentatia, dar nu mai mult de</w:t>
      </w:r>
      <w:r w:rsidR="006C2025" w:rsidRPr="005C72EB">
        <w:rPr>
          <w:rFonts w:ascii="Calibri" w:eastAsia="Calibri" w:hAnsi="Calibri" w:cs="Times New Roman"/>
          <w:bCs/>
          <w:sz w:val="24"/>
        </w:rPr>
        <w:t>:</w:t>
      </w:r>
    </w:p>
    <w:p w14:paraId="7DED2F4F" w14:textId="4D27A7CD" w:rsidR="00905339" w:rsidRPr="005C72EB" w:rsidRDefault="00905339" w:rsidP="006C2025">
      <w:pPr>
        <w:pStyle w:val="ListParagraph"/>
        <w:numPr>
          <w:ilvl w:val="1"/>
          <w:numId w:val="13"/>
        </w:numPr>
        <w:spacing w:before="120" w:after="120" w:line="240" w:lineRule="auto"/>
        <w:jc w:val="both"/>
        <w:rPr>
          <w:rFonts w:ascii="Calibri" w:eastAsia="Calibri" w:hAnsi="Calibri" w:cs="Times New Roman"/>
          <w:bCs/>
          <w:sz w:val="24"/>
        </w:rPr>
      </w:pPr>
      <w:r w:rsidRPr="005C72EB">
        <w:rPr>
          <w:rFonts w:ascii="Calibri" w:eastAsia="Calibri" w:hAnsi="Calibri" w:cs="Times New Roman"/>
          <w:bCs/>
          <w:sz w:val="24"/>
        </w:rPr>
        <w:t xml:space="preserve"> 2.000.000 euro</w:t>
      </w:r>
      <w:r w:rsidR="000A6982" w:rsidRPr="005C72EB">
        <w:rPr>
          <w:rFonts w:ascii="Calibri" w:eastAsia="Calibri" w:hAnsi="Calibri" w:cs="Times New Roman"/>
          <w:bCs/>
          <w:sz w:val="24"/>
        </w:rPr>
        <w:t>, fara TVA</w:t>
      </w:r>
      <w:r w:rsidR="003E3FC6" w:rsidRPr="005C72EB">
        <w:rPr>
          <w:rFonts w:ascii="Calibri" w:eastAsia="Calibri" w:hAnsi="Calibri" w:cs="Times New Roman"/>
          <w:bCs/>
          <w:sz w:val="24"/>
        </w:rPr>
        <w:t xml:space="preserve"> (</w:t>
      </w:r>
      <w:r w:rsidRPr="005C72EB">
        <w:rPr>
          <w:rFonts w:ascii="Calibri" w:eastAsia="Calibri" w:hAnsi="Calibri" w:cs="Times New Roman"/>
          <w:bCs/>
          <w:sz w:val="24"/>
        </w:rPr>
        <w:t xml:space="preserve">echivalent în lei la cursul de schimb </w:t>
      </w:r>
      <w:r w:rsidR="004B3156" w:rsidRPr="005C72EB">
        <w:rPr>
          <w:rFonts w:ascii="Calibri" w:eastAsia="Calibri" w:hAnsi="Calibri" w:cs="Times New Roman"/>
          <w:bCs/>
          <w:sz w:val="24"/>
        </w:rPr>
        <w:t>INFOREURO</w:t>
      </w:r>
      <w:r w:rsidRPr="005C72EB">
        <w:rPr>
          <w:rFonts w:ascii="Calibri" w:eastAsia="Calibri" w:hAnsi="Calibri" w:cs="Times New Roman"/>
          <w:bCs/>
          <w:sz w:val="24"/>
        </w:rPr>
        <w:t xml:space="preserve">, valabil </w:t>
      </w:r>
      <w:r w:rsidR="005F5046" w:rsidRPr="005C72EB">
        <w:rPr>
          <w:rFonts w:ascii="Calibri" w:eastAsia="Calibri" w:hAnsi="Calibri" w:cs="Times New Roman"/>
          <w:bCs/>
          <w:sz w:val="24"/>
        </w:rPr>
        <w:t>din luna</w:t>
      </w:r>
      <w:r w:rsidRPr="005C72EB">
        <w:rPr>
          <w:rFonts w:ascii="Calibri" w:eastAsia="Calibri" w:hAnsi="Calibri" w:cs="Times New Roman"/>
          <w:bCs/>
          <w:sz w:val="24"/>
        </w:rPr>
        <w:t xml:space="preserve"> lansării apelului de proiecte</w:t>
      </w:r>
      <w:r w:rsidR="003E3FC6" w:rsidRPr="005C72EB">
        <w:rPr>
          <w:rFonts w:ascii="Calibri" w:eastAsia="Calibri" w:hAnsi="Calibri" w:cs="Times New Roman"/>
          <w:bCs/>
          <w:sz w:val="24"/>
        </w:rPr>
        <w:t>) in cazul</w:t>
      </w:r>
      <w:r w:rsidR="00170B75" w:rsidRPr="005C72EB">
        <w:rPr>
          <w:rFonts w:ascii="Calibri" w:eastAsia="Calibri" w:hAnsi="Calibri" w:cs="Times New Roman"/>
          <w:bCs/>
          <w:sz w:val="24"/>
        </w:rPr>
        <w:t xml:space="preserve"> in care sprijinul financiar este acordat sub forma unui ajutor de stat</w:t>
      </w:r>
      <w:r w:rsidRPr="005C72EB">
        <w:rPr>
          <w:rFonts w:ascii="Calibri" w:eastAsia="Calibri" w:hAnsi="Calibri" w:cs="Times New Roman"/>
          <w:bCs/>
          <w:sz w:val="24"/>
        </w:rPr>
        <w:t>;</w:t>
      </w:r>
    </w:p>
    <w:p w14:paraId="6A90744E" w14:textId="5AAD8BB9" w:rsidR="00170B75" w:rsidRPr="005C72EB" w:rsidRDefault="00170B75" w:rsidP="006C2025">
      <w:pPr>
        <w:pStyle w:val="ListParagraph"/>
        <w:numPr>
          <w:ilvl w:val="1"/>
          <w:numId w:val="13"/>
        </w:numPr>
        <w:spacing w:before="120" w:after="120" w:line="240" w:lineRule="auto"/>
        <w:jc w:val="both"/>
        <w:rPr>
          <w:rFonts w:ascii="Calibri" w:eastAsia="Calibri" w:hAnsi="Calibri" w:cs="Times New Roman"/>
          <w:bCs/>
          <w:sz w:val="24"/>
        </w:rPr>
      </w:pPr>
      <w:r w:rsidRPr="005C72EB">
        <w:rPr>
          <w:rFonts w:ascii="Calibri" w:eastAsia="Calibri" w:hAnsi="Calibri" w:cs="Times New Roman"/>
          <w:bCs/>
          <w:sz w:val="24"/>
        </w:rPr>
        <w:t>200.000 euro</w:t>
      </w:r>
      <w:r w:rsidR="00B81793" w:rsidRPr="005C72EB">
        <w:rPr>
          <w:rStyle w:val="FootnoteReference"/>
          <w:rFonts w:ascii="Calibri" w:eastAsia="Calibri" w:hAnsi="Calibri" w:cs="Times New Roman"/>
          <w:bCs/>
          <w:sz w:val="24"/>
        </w:rPr>
        <w:footnoteReference w:id="6"/>
      </w:r>
      <w:r w:rsidRPr="005C72EB">
        <w:rPr>
          <w:rFonts w:ascii="Calibri" w:eastAsia="Calibri" w:hAnsi="Calibri" w:cs="Times New Roman"/>
          <w:bCs/>
          <w:sz w:val="24"/>
        </w:rPr>
        <w:t xml:space="preserve">, fara TVA (echivalent în lei la cursul de schimb </w:t>
      </w:r>
      <w:r w:rsidR="004B3156" w:rsidRPr="005C72EB">
        <w:rPr>
          <w:rFonts w:ascii="Calibri" w:eastAsia="Calibri" w:hAnsi="Calibri" w:cs="Times New Roman"/>
          <w:bCs/>
          <w:sz w:val="24"/>
        </w:rPr>
        <w:t>INFOREURO</w:t>
      </w:r>
      <w:r w:rsidRPr="005C72EB">
        <w:rPr>
          <w:rFonts w:ascii="Calibri" w:eastAsia="Calibri" w:hAnsi="Calibri" w:cs="Times New Roman"/>
          <w:bCs/>
          <w:sz w:val="24"/>
        </w:rPr>
        <w:t xml:space="preserve">, valabil </w:t>
      </w:r>
      <w:r w:rsidR="005F5046" w:rsidRPr="005C72EB">
        <w:rPr>
          <w:rFonts w:ascii="Calibri" w:eastAsia="Calibri" w:hAnsi="Calibri" w:cs="Times New Roman"/>
          <w:bCs/>
          <w:sz w:val="24"/>
        </w:rPr>
        <w:t>din luna</w:t>
      </w:r>
      <w:r w:rsidRPr="005C72EB">
        <w:rPr>
          <w:rFonts w:ascii="Calibri" w:eastAsia="Calibri" w:hAnsi="Calibri" w:cs="Times New Roman"/>
          <w:bCs/>
          <w:sz w:val="24"/>
        </w:rPr>
        <w:t xml:space="preserve"> lansării apelului de proiecte) in cazul in care sprijinul financiar este acordat sub forma unui ajutor de minimis;</w:t>
      </w:r>
    </w:p>
    <w:p w14:paraId="1DB35009" w14:textId="41FCC42E" w:rsidR="00762233" w:rsidRPr="005C72EB" w:rsidRDefault="001950DE" w:rsidP="000A0DDF">
      <w:pPr>
        <w:pStyle w:val="ListParagraph"/>
        <w:numPr>
          <w:ilvl w:val="0"/>
          <w:numId w:val="13"/>
        </w:numPr>
        <w:spacing w:before="120" w:after="120" w:line="240" w:lineRule="auto"/>
        <w:jc w:val="both"/>
        <w:rPr>
          <w:rFonts w:ascii="Calibri" w:eastAsia="Calibri" w:hAnsi="Calibri" w:cs="Times New Roman"/>
          <w:bCs/>
          <w:sz w:val="24"/>
        </w:rPr>
      </w:pPr>
      <w:r w:rsidRPr="005C72EB">
        <w:rPr>
          <w:rFonts w:ascii="Calibri" w:eastAsia="Calibri" w:hAnsi="Calibri" w:cs="Times New Roman"/>
          <w:sz w:val="24"/>
        </w:rPr>
        <w:t>s</w:t>
      </w:r>
      <w:r w:rsidR="00762233" w:rsidRPr="005C72EB">
        <w:rPr>
          <w:rFonts w:ascii="Calibri" w:eastAsia="Calibri" w:hAnsi="Calibri" w:cs="Times New Roman"/>
          <w:sz w:val="24"/>
        </w:rPr>
        <w:t>ă fie rezultatul unui proces de preselecție sau al procesului de descoperire antreprenorială desfășurat la nivel regional;</w:t>
      </w:r>
    </w:p>
    <w:p w14:paraId="0862EBAE" w14:textId="4D4830C1" w:rsidR="001F2200" w:rsidRPr="005C72EB" w:rsidRDefault="001950DE" w:rsidP="001F2200">
      <w:pPr>
        <w:pStyle w:val="ListParagraph"/>
        <w:numPr>
          <w:ilvl w:val="0"/>
          <w:numId w:val="13"/>
        </w:numPr>
        <w:spacing w:before="120" w:after="120" w:line="240" w:lineRule="auto"/>
        <w:jc w:val="both"/>
        <w:rPr>
          <w:rFonts w:ascii="Calibri" w:eastAsia="Calibri" w:hAnsi="Calibri" w:cs="Times New Roman"/>
          <w:bCs/>
          <w:sz w:val="24"/>
        </w:rPr>
      </w:pPr>
      <w:r w:rsidRPr="005C72EB">
        <w:rPr>
          <w:rFonts w:ascii="Calibri" w:eastAsia="Calibri" w:hAnsi="Calibri" w:cs="Times New Roman"/>
          <w:bCs/>
          <w:sz w:val="24"/>
        </w:rPr>
        <w:t>s</w:t>
      </w:r>
      <w:r w:rsidR="003E2A4A" w:rsidRPr="005C72EB">
        <w:rPr>
          <w:rFonts w:ascii="Calibri" w:eastAsia="Calibri" w:hAnsi="Calibri" w:cs="Times New Roman"/>
          <w:bCs/>
          <w:sz w:val="24"/>
        </w:rPr>
        <w:t>ă nu fi fost/nu fie finanţate din alte resurse publice nerambursabile;</w:t>
      </w:r>
    </w:p>
    <w:p w14:paraId="2D8E3E9A" w14:textId="64AF49CF" w:rsidR="00860A0D" w:rsidRPr="005C72EB" w:rsidRDefault="00860A0D" w:rsidP="00860A0D">
      <w:pPr>
        <w:pStyle w:val="ListParagraph"/>
        <w:spacing w:before="120" w:after="120" w:line="240" w:lineRule="auto"/>
        <w:jc w:val="both"/>
        <w:rPr>
          <w:rFonts w:ascii="Calibri" w:eastAsia="Calibri" w:hAnsi="Calibri" w:cs="Times New Roman"/>
          <w:bCs/>
          <w:sz w:val="24"/>
        </w:rPr>
      </w:pPr>
      <w:r w:rsidRPr="005C72EB">
        <w:rPr>
          <w:rFonts w:ascii="Calibri" w:eastAsia="Calibri" w:hAnsi="Calibri" w:cs="Times New Roman"/>
          <w:bCs/>
          <w:sz w:val="24"/>
        </w:rPr>
        <w:t>Contribuția financiară proprie a solicitantului pentru implementarea proiectului este constituită fie din resurse proprii, fie din resurse atrase, sub o formă care să nu facă obiectul niciunui alt ajutor public;</w:t>
      </w:r>
    </w:p>
    <w:p w14:paraId="6BD13777" w14:textId="7024930F" w:rsidR="00860A0D" w:rsidRPr="005C72EB" w:rsidRDefault="00860A0D" w:rsidP="00860A0D">
      <w:pPr>
        <w:pStyle w:val="ListParagraph"/>
        <w:numPr>
          <w:ilvl w:val="0"/>
          <w:numId w:val="13"/>
        </w:numPr>
        <w:spacing w:before="120" w:after="120" w:line="240" w:lineRule="auto"/>
        <w:jc w:val="both"/>
        <w:rPr>
          <w:rFonts w:ascii="Calibri" w:eastAsia="Calibri" w:hAnsi="Calibri" w:cs="Times New Roman"/>
          <w:bCs/>
          <w:sz w:val="24"/>
        </w:rPr>
      </w:pPr>
      <w:r w:rsidRPr="005C72EB">
        <w:rPr>
          <w:rFonts w:ascii="Calibri" w:eastAsia="Calibri" w:hAnsi="Calibri" w:cs="Times New Roman"/>
          <w:bCs/>
          <w:sz w:val="24"/>
        </w:rPr>
        <w:t>contribuţia proprie a solicitantului la valoarea eligibilă a proiectului este în conformitate cu regulile privind ajutorul de stat și de minimis aplicabile;</w:t>
      </w:r>
    </w:p>
    <w:p w14:paraId="69EE3F74" w14:textId="7E1AC33D" w:rsidR="003E2A4A" w:rsidRPr="005C72EB" w:rsidRDefault="001950DE" w:rsidP="00EA2397">
      <w:pPr>
        <w:pStyle w:val="ListParagraph"/>
        <w:numPr>
          <w:ilvl w:val="0"/>
          <w:numId w:val="13"/>
        </w:numPr>
        <w:spacing w:before="120" w:after="120" w:line="240" w:lineRule="auto"/>
        <w:jc w:val="both"/>
        <w:rPr>
          <w:rFonts w:ascii="Calibri" w:eastAsia="Calibri" w:hAnsi="Calibri" w:cs="Times New Roman"/>
          <w:sz w:val="24"/>
        </w:rPr>
      </w:pPr>
      <w:r w:rsidRPr="005C72EB">
        <w:rPr>
          <w:rFonts w:ascii="Calibri" w:eastAsia="Calibri" w:hAnsi="Calibri" w:cs="Times New Roman"/>
          <w:sz w:val="24"/>
        </w:rPr>
        <w:t>a</w:t>
      </w:r>
      <w:r w:rsidR="003E2A4A" w:rsidRPr="005C72EB">
        <w:rPr>
          <w:rFonts w:ascii="Calibri" w:eastAsia="Calibri" w:hAnsi="Calibri" w:cs="Times New Roman"/>
          <w:sz w:val="24"/>
        </w:rPr>
        <w:t xml:space="preserve">ctivitățile din proiectele propuse spre finanțare nu au fost demarate anterior </w:t>
      </w:r>
      <w:r w:rsidR="00933D45" w:rsidRPr="005C72EB">
        <w:rPr>
          <w:rFonts w:ascii="Calibri" w:eastAsia="Calibri" w:hAnsi="Calibri" w:cs="Times New Roman"/>
          <w:sz w:val="24"/>
        </w:rPr>
        <w:t>intrarii in vigoare a</w:t>
      </w:r>
      <w:r w:rsidR="009115DF" w:rsidRPr="005C72EB">
        <w:rPr>
          <w:rFonts w:ascii="Calibri" w:eastAsia="Calibri" w:hAnsi="Calibri" w:cs="Times New Roman"/>
          <w:sz w:val="24"/>
        </w:rPr>
        <w:t xml:space="preserve"> </w:t>
      </w:r>
      <w:r w:rsidR="0089491D" w:rsidRPr="005C72EB">
        <w:rPr>
          <w:rFonts w:ascii="Calibri" w:eastAsia="Calibri" w:hAnsi="Calibri" w:cs="Times New Roman"/>
          <w:sz w:val="24"/>
        </w:rPr>
        <w:t>schemei</w:t>
      </w:r>
      <w:r w:rsidR="006573B5" w:rsidRPr="005C72EB">
        <w:rPr>
          <w:rFonts w:ascii="Calibri" w:eastAsia="Calibri" w:hAnsi="Calibri" w:cs="Times New Roman"/>
          <w:sz w:val="24"/>
        </w:rPr>
        <w:t xml:space="preserve"> </w:t>
      </w:r>
      <w:r w:rsidR="003E2A4A" w:rsidRPr="005C72EB">
        <w:rPr>
          <w:rFonts w:ascii="Calibri" w:eastAsia="Calibri" w:hAnsi="Calibri" w:cs="Times New Roman"/>
          <w:sz w:val="24"/>
        </w:rPr>
        <w:t>de</w:t>
      </w:r>
      <w:r w:rsidR="00933D45" w:rsidRPr="005C72EB">
        <w:rPr>
          <w:rFonts w:ascii="Calibri" w:eastAsia="Calibri" w:hAnsi="Calibri" w:cs="Times New Roman"/>
          <w:sz w:val="24"/>
        </w:rPr>
        <w:t xml:space="preserve"> ajutor </w:t>
      </w:r>
      <w:r w:rsidR="009162CD" w:rsidRPr="005C72EB">
        <w:rPr>
          <w:rFonts w:ascii="Calibri" w:eastAsia="Calibri" w:hAnsi="Calibri" w:cs="Times New Roman"/>
          <w:sz w:val="24"/>
        </w:rPr>
        <w:t>de stat si de minimis (24-08-2020)</w:t>
      </w:r>
      <w:r w:rsidR="003E2A4A" w:rsidRPr="005C72EB">
        <w:rPr>
          <w:rFonts w:ascii="Calibri" w:eastAsia="Calibri" w:hAnsi="Calibri" w:cs="Times New Roman"/>
          <w:sz w:val="24"/>
        </w:rPr>
        <w:t xml:space="preserve">; </w:t>
      </w:r>
    </w:p>
    <w:p w14:paraId="5F0010BE" w14:textId="52A46B63" w:rsidR="000A6982" w:rsidRPr="005C72EB" w:rsidRDefault="005B34BC" w:rsidP="004D40E9">
      <w:pPr>
        <w:pStyle w:val="ListParagraph"/>
        <w:numPr>
          <w:ilvl w:val="0"/>
          <w:numId w:val="13"/>
        </w:numPr>
        <w:spacing w:before="120" w:after="120" w:line="240" w:lineRule="auto"/>
        <w:jc w:val="both"/>
        <w:rPr>
          <w:rFonts w:ascii="Calibri" w:eastAsia="Calibri" w:hAnsi="Calibri" w:cs="Times New Roman"/>
          <w:bCs/>
          <w:sz w:val="24"/>
        </w:rPr>
      </w:pPr>
      <w:r w:rsidRPr="005C72EB">
        <w:rPr>
          <w:rFonts w:ascii="Calibri" w:eastAsia="Calibri" w:hAnsi="Calibri" w:cs="Times New Roman"/>
          <w:bCs/>
          <w:sz w:val="24"/>
        </w:rPr>
        <w:t xml:space="preserve">proiectele </w:t>
      </w:r>
      <w:r w:rsidR="00BC4661" w:rsidRPr="005C72EB">
        <w:rPr>
          <w:rFonts w:ascii="Calibri" w:eastAsia="Calibri" w:hAnsi="Calibri" w:cs="Times New Roman"/>
          <w:bCs/>
          <w:sz w:val="24"/>
        </w:rPr>
        <w:t xml:space="preserve">(pentru care se elaboreaza documentatia) </w:t>
      </w:r>
      <w:r w:rsidRPr="005C72EB">
        <w:rPr>
          <w:rFonts w:ascii="Calibri" w:eastAsia="Calibri" w:hAnsi="Calibri" w:cs="Times New Roman"/>
          <w:bCs/>
          <w:sz w:val="24"/>
        </w:rPr>
        <w:t>depuse de</w:t>
      </w:r>
      <w:r w:rsidR="000A6982" w:rsidRPr="005C72EB">
        <w:rPr>
          <w:rFonts w:ascii="Calibri" w:eastAsia="Calibri" w:hAnsi="Calibri" w:cs="Times New Roman"/>
          <w:bCs/>
          <w:sz w:val="24"/>
        </w:rPr>
        <w:t>:</w:t>
      </w:r>
    </w:p>
    <w:p w14:paraId="0BB319D6" w14:textId="33DD5BC4" w:rsidR="00BC4661" w:rsidRPr="005C72EB" w:rsidRDefault="00F50ADC" w:rsidP="00BC4661">
      <w:pPr>
        <w:pStyle w:val="ListParagraph"/>
        <w:numPr>
          <w:ilvl w:val="1"/>
          <w:numId w:val="13"/>
        </w:numPr>
        <w:spacing w:before="120" w:after="120" w:line="240" w:lineRule="auto"/>
        <w:jc w:val="both"/>
        <w:rPr>
          <w:rFonts w:ascii="Calibri" w:eastAsia="Calibri" w:hAnsi="Calibri" w:cs="Times New Roman"/>
          <w:bCs/>
          <w:sz w:val="24"/>
        </w:rPr>
      </w:pPr>
      <w:r w:rsidRPr="005C72EB">
        <w:rPr>
          <w:rFonts w:ascii="Calibri" w:eastAsia="Calibri" w:hAnsi="Calibri" w:cs="Times New Roman"/>
          <w:bCs/>
          <w:sz w:val="24"/>
        </w:rPr>
        <w:t>proiectele depuse de microîntreprinderi, întreprinderi mici, mijlocii, mari, universități, institute de cercetare, ONG, alte entități publice sau private de cercetare-dezvoltare-inovare sau parteneriate între entitățile de mai sus</w:t>
      </w:r>
      <w:r w:rsidR="005B34BC" w:rsidRPr="005C72EB">
        <w:rPr>
          <w:rFonts w:ascii="Calibri" w:eastAsia="Calibri" w:hAnsi="Calibri" w:cs="Times New Roman"/>
          <w:bCs/>
          <w:sz w:val="24"/>
        </w:rPr>
        <w:t>, trebuie să aibă valoarea estimată totală, fără T.V.A., echivalent în lei, cuprinsă între 5.000.000 euro și 25.000.000 euro;</w:t>
      </w:r>
    </w:p>
    <w:p w14:paraId="27305F70" w14:textId="2841838B" w:rsidR="005B34BC" w:rsidRPr="005C72EB" w:rsidRDefault="005B34BC" w:rsidP="000A6982">
      <w:pPr>
        <w:pStyle w:val="ListParagraph"/>
        <w:numPr>
          <w:ilvl w:val="1"/>
          <w:numId w:val="13"/>
        </w:numPr>
        <w:spacing w:before="120" w:after="120" w:line="240" w:lineRule="auto"/>
        <w:jc w:val="both"/>
        <w:rPr>
          <w:rFonts w:ascii="Calibri" w:eastAsia="Calibri" w:hAnsi="Calibri" w:cs="Times New Roman"/>
          <w:bCs/>
          <w:sz w:val="24"/>
        </w:rPr>
      </w:pPr>
      <w:r w:rsidRPr="005C72EB">
        <w:rPr>
          <w:rFonts w:ascii="Calibri" w:eastAsia="Calibri" w:hAnsi="Calibri" w:cs="Times New Roman"/>
          <w:bCs/>
          <w:sz w:val="24"/>
        </w:rPr>
        <w:t>unitățile administrației publice locale/județene, în parteneriat cu universități, institute de cercetare, ONG, alte entități publice sau private de cercetare-dezvoltare-inovare, microîntreprinderi/ întreprinderi mici, mijlocii și mari, trebuie să aibă valoarea estimată totală, fără T.V.A., echivalent în lei, cuprinsă între 10.000.000 euro și 45.000.000 euro</w:t>
      </w:r>
      <w:r w:rsidR="00D143AF" w:rsidRPr="005C72EB">
        <w:rPr>
          <w:rFonts w:ascii="Calibri" w:eastAsia="Calibri" w:hAnsi="Calibri" w:cs="Times New Roman"/>
          <w:bCs/>
          <w:sz w:val="24"/>
        </w:rPr>
        <w:t>;</w:t>
      </w:r>
    </w:p>
    <w:p w14:paraId="74603F7D" w14:textId="7B5C546A" w:rsidR="00DC306F" w:rsidRPr="005C72EB" w:rsidRDefault="00DC306F" w:rsidP="00DC306F">
      <w:pPr>
        <w:pStyle w:val="ListParagraph"/>
        <w:spacing w:before="120" w:after="120" w:line="240" w:lineRule="auto"/>
        <w:ind w:left="993"/>
        <w:jc w:val="both"/>
        <w:rPr>
          <w:rFonts w:ascii="Calibri" w:eastAsia="Calibri" w:hAnsi="Calibri" w:cs="Times New Roman"/>
          <w:bCs/>
          <w:sz w:val="24"/>
        </w:rPr>
      </w:pPr>
      <w:r w:rsidRPr="005C72EB">
        <w:rPr>
          <w:rFonts w:ascii="Calibri" w:eastAsia="Calibri" w:hAnsi="Calibri" w:cs="Times New Roman"/>
          <w:bCs/>
          <w:sz w:val="24"/>
        </w:rPr>
        <w:lastRenderedPageBreak/>
        <w:t>Atunci când proiectele de specializare inteligentă se desfășoară în parteneriat cu autoritățile publice locale de la nivelul municipiilor reședință de județ acestea asigură dezvoltarea rețelelor de utilități publice necesare structurilor de specializare inteligentă (structuri de cercetare dezvoltare inovare și transfer tehnologic asociate sectoarelor/ariilor/domeniilor de specializare inteligentă);</w:t>
      </w:r>
    </w:p>
    <w:p w14:paraId="112F2C48" w14:textId="53803654" w:rsidR="004644FC" w:rsidRPr="005C72EB" w:rsidRDefault="00931EBC" w:rsidP="004644FC">
      <w:pPr>
        <w:pStyle w:val="ListParagraph"/>
        <w:numPr>
          <w:ilvl w:val="0"/>
          <w:numId w:val="13"/>
        </w:numPr>
        <w:jc w:val="both"/>
        <w:rPr>
          <w:rFonts w:ascii="Calibri" w:eastAsia="Times New Roman" w:hAnsi="Calibri" w:cs="Times New Roman"/>
          <w:sz w:val="24"/>
          <w:szCs w:val="20"/>
        </w:rPr>
      </w:pPr>
      <w:r w:rsidRPr="005C72EB">
        <w:rPr>
          <w:rFonts w:ascii="Calibri" w:eastAsia="Times New Roman" w:hAnsi="Calibri" w:cs="Times New Roman"/>
          <w:sz w:val="24"/>
          <w:szCs w:val="20"/>
        </w:rPr>
        <w:t>[prin declarație pe proprie răspundere</w:t>
      </w:r>
      <w:r w:rsidR="00B57683" w:rsidRPr="005C72EB">
        <w:rPr>
          <w:rFonts w:ascii="Calibri" w:eastAsia="Times New Roman" w:hAnsi="Calibri" w:cs="Times New Roman"/>
          <w:sz w:val="24"/>
          <w:szCs w:val="20"/>
        </w:rPr>
        <w:t>, sectiune in</w:t>
      </w:r>
      <w:r w:rsidR="00B57683" w:rsidRPr="005C72EB">
        <w:t xml:space="preserve"> </w:t>
      </w:r>
      <w:r w:rsidR="00B57683" w:rsidRPr="005C72EB">
        <w:rPr>
          <w:rFonts w:ascii="Calibri" w:eastAsia="Times New Roman" w:hAnsi="Calibri" w:cs="Times New Roman"/>
          <w:sz w:val="24"/>
          <w:szCs w:val="20"/>
        </w:rPr>
        <w:t>Anexa 4</w:t>
      </w:r>
      <w:r w:rsidR="00C52664" w:rsidRPr="005C72EB">
        <w:rPr>
          <w:rFonts w:ascii="Calibri" w:eastAsia="Times New Roman" w:hAnsi="Calibri" w:cs="Times New Roman"/>
          <w:sz w:val="24"/>
          <w:szCs w:val="20"/>
        </w:rPr>
        <w:t>a/4b</w:t>
      </w:r>
      <w:r w:rsidR="00B57683" w:rsidRPr="005C72EB">
        <w:rPr>
          <w:rFonts w:ascii="Calibri" w:eastAsia="Times New Roman" w:hAnsi="Calibri" w:cs="Times New Roman"/>
          <w:sz w:val="24"/>
          <w:szCs w:val="20"/>
        </w:rPr>
        <w:t xml:space="preserve"> „Declaratie unica”</w:t>
      </w:r>
      <w:r w:rsidRPr="005C72EB">
        <w:rPr>
          <w:rFonts w:ascii="Calibri" w:eastAsia="Times New Roman" w:hAnsi="Calibri" w:cs="Times New Roman"/>
          <w:sz w:val="24"/>
          <w:szCs w:val="20"/>
        </w:rPr>
        <w:t xml:space="preserve">] </w:t>
      </w:r>
      <w:r w:rsidR="004644FC" w:rsidRPr="005C72EB">
        <w:rPr>
          <w:rFonts w:ascii="Calibri" w:eastAsia="Times New Roman" w:hAnsi="Calibri" w:cs="Times New Roman"/>
          <w:sz w:val="24"/>
          <w:szCs w:val="20"/>
        </w:rPr>
        <w:t xml:space="preserve">la momentul depunerii </w:t>
      </w:r>
      <w:r w:rsidR="00097C6D" w:rsidRPr="005C72EB">
        <w:rPr>
          <w:rFonts w:ascii="Calibri" w:eastAsia="Times New Roman" w:hAnsi="Calibri" w:cs="Times New Roman"/>
          <w:sz w:val="24"/>
          <w:szCs w:val="20"/>
        </w:rPr>
        <w:t xml:space="preserve">cererilor de finantare pentru proiectele </w:t>
      </w:r>
      <w:r w:rsidR="004601B0" w:rsidRPr="005C72EB">
        <w:rPr>
          <w:rFonts w:ascii="Calibri" w:eastAsia="Times New Roman" w:hAnsi="Calibri" w:cs="Times New Roman"/>
          <w:sz w:val="24"/>
          <w:szCs w:val="20"/>
        </w:rPr>
        <w:t xml:space="preserve">a caror </w:t>
      </w:r>
      <w:r w:rsidR="00097C6D" w:rsidRPr="005C72EB">
        <w:rPr>
          <w:rFonts w:ascii="Calibri" w:eastAsia="Times New Roman" w:hAnsi="Calibri" w:cs="Times New Roman"/>
          <w:sz w:val="24"/>
          <w:szCs w:val="20"/>
        </w:rPr>
        <w:t>documentați</w:t>
      </w:r>
      <w:r w:rsidR="004601B0" w:rsidRPr="005C72EB">
        <w:rPr>
          <w:rFonts w:ascii="Calibri" w:eastAsia="Times New Roman" w:hAnsi="Calibri" w:cs="Times New Roman"/>
          <w:sz w:val="24"/>
          <w:szCs w:val="20"/>
        </w:rPr>
        <w:t>e a fost elaborata</w:t>
      </w:r>
      <w:r w:rsidR="00097C6D" w:rsidRPr="005C72EB">
        <w:rPr>
          <w:rFonts w:ascii="Calibri" w:eastAsia="Times New Roman" w:hAnsi="Calibri" w:cs="Times New Roman"/>
          <w:sz w:val="24"/>
          <w:szCs w:val="20"/>
        </w:rPr>
        <w:t xml:space="preserve"> conform acestui ghid</w:t>
      </w:r>
      <w:r w:rsidR="004644FC" w:rsidRPr="005C72EB">
        <w:rPr>
          <w:rFonts w:ascii="Calibri" w:eastAsia="Times New Roman" w:hAnsi="Calibri" w:cs="Times New Roman"/>
          <w:sz w:val="24"/>
          <w:szCs w:val="20"/>
        </w:rPr>
        <w:t xml:space="preserve">, </w:t>
      </w:r>
      <w:r w:rsidR="00097C6D" w:rsidRPr="005C72EB">
        <w:rPr>
          <w:rFonts w:ascii="Calibri" w:eastAsia="Times New Roman" w:hAnsi="Calibri" w:cs="Times New Roman"/>
          <w:sz w:val="24"/>
          <w:szCs w:val="20"/>
        </w:rPr>
        <w:t>solicitantul</w:t>
      </w:r>
      <w:r w:rsidR="004644FC" w:rsidRPr="005C72EB">
        <w:rPr>
          <w:rFonts w:ascii="Calibri" w:eastAsia="Times New Roman" w:hAnsi="Calibri" w:cs="Times New Roman"/>
          <w:sz w:val="24"/>
          <w:szCs w:val="20"/>
        </w:rPr>
        <w:t xml:space="preserve"> va detine dreptul de proprietate asupra terenulului și infrastructurii pe care se realizează proiectul, respectiv ca acestea nu sunt afectate de limitări legale, convenționale, judiciare ale dreptului real invocat, incompatibile cu realizarea activităților proiectului (de ex. limite legale, convenționale etc), respectiv:</w:t>
      </w:r>
    </w:p>
    <w:p w14:paraId="59C28578" w14:textId="77777777" w:rsidR="004644FC" w:rsidRPr="005C72EB" w:rsidRDefault="004644FC" w:rsidP="004644FC">
      <w:pPr>
        <w:pStyle w:val="ListParagraph"/>
        <w:numPr>
          <w:ilvl w:val="1"/>
          <w:numId w:val="13"/>
        </w:numPr>
        <w:jc w:val="both"/>
        <w:rPr>
          <w:rFonts w:ascii="Calibri" w:eastAsia="Times New Roman" w:hAnsi="Calibri" w:cs="Times New Roman"/>
          <w:sz w:val="24"/>
          <w:szCs w:val="20"/>
        </w:rPr>
      </w:pPr>
      <w:r w:rsidRPr="005C72EB">
        <w:rPr>
          <w:rFonts w:ascii="Calibri" w:eastAsia="Times New Roman" w:hAnsi="Calibri" w:cs="Times New Roman"/>
          <w:sz w:val="24"/>
          <w:szCs w:val="20"/>
        </w:rPr>
        <w:t>Nu sunt afectate de limite ale dreptului de proprietatea care sunt incompatibile cu realizarea activităților proiectului.</w:t>
      </w:r>
    </w:p>
    <w:p w14:paraId="16873918" w14:textId="77777777" w:rsidR="004644FC" w:rsidRPr="005C72EB" w:rsidRDefault="004644FC" w:rsidP="004644FC">
      <w:pPr>
        <w:pStyle w:val="ListParagraph"/>
        <w:numPr>
          <w:ilvl w:val="1"/>
          <w:numId w:val="13"/>
        </w:numPr>
        <w:jc w:val="both"/>
        <w:rPr>
          <w:rFonts w:ascii="Calibri" w:eastAsia="Times New Roman" w:hAnsi="Calibri" w:cs="Times New Roman"/>
          <w:sz w:val="24"/>
          <w:szCs w:val="20"/>
        </w:rPr>
      </w:pPr>
      <w:r w:rsidRPr="005C72EB">
        <w:rPr>
          <w:rFonts w:ascii="Calibri" w:eastAsia="Times New Roman" w:hAnsi="Calibri" w:cs="Times New Roman"/>
          <w:sz w:val="24"/>
          <w:szCs w:val="20"/>
        </w:rPr>
        <w:t>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5CA601CB" w14:textId="77777777" w:rsidR="004644FC" w:rsidRPr="005C72EB" w:rsidRDefault="004644FC" w:rsidP="004644FC">
      <w:pPr>
        <w:pStyle w:val="ListParagraph"/>
        <w:numPr>
          <w:ilvl w:val="1"/>
          <w:numId w:val="13"/>
        </w:numPr>
        <w:jc w:val="both"/>
        <w:rPr>
          <w:rFonts w:ascii="Calibri" w:eastAsia="Times New Roman" w:hAnsi="Calibri" w:cs="Times New Roman"/>
          <w:sz w:val="24"/>
          <w:szCs w:val="20"/>
        </w:rPr>
      </w:pPr>
      <w:r w:rsidRPr="005C72EB">
        <w:rPr>
          <w:rFonts w:ascii="Calibri" w:eastAsia="Times New Roman" w:hAnsi="Calibri" w:cs="Times New Roman"/>
          <w:sz w:val="24"/>
          <w:szCs w:val="20"/>
        </w:rPr>
        <w:t>Nu fac obiectul revendicărilor potrivit unor legi speciale în materie sau dreptului comun.</w:t>
      </w:r>
    </w:p>
    <w:p w14:paraId="679FABCD" w14:textId="77777777" w:rsidR="004644FC" w:rsidRPr="005C72EB" w:rsidRDefault="004644FC" w:rsidP="004644FC">
      <w:pPr>
        <w:pStyle w:val="ListParagraph"/>
        <w:numPr>
          <w:ilvl w:val="1"/>
          <w:numId w:val="13"/>
        </w:numPr>
        <w:jc w:val="both"/>
        <w:rPr>
          <w:rFonts w:ascii="Calibri" w:eastAsia="Times New Roman" w:hAnsi="Calibri" w:cs="Times New Roman"/>
          <w:sz w:val="24"/>
          <w:szCs w:val="20"/>
        </w:rPr>
      </w:pPr>
      <w:r w:rsidRPr="005C72EB">
        <w:rPr>
          <w:rFonts w:ascii="Calibri" w:eastAsia="Times New Roman" w:hAnsi="Calibri" w:cs="Times New Roman"/>
          <w:sz w:val="24"/>
          <w:szCs w:val="20"/>
        </w:rPr>
        <w:t>(După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738EB641" w14:textId="77777777" w:rsidR="004644FC" w:rsidRPr="005C72EB" w:rsidRDefault="004644FC" w:rsidP="004644FC">
      <w:pPr>
        <w:pStyle w:val="ListParagraph"/>
        <w:numPr>
          <w:ilvl w:val="1"/>
          <w:numId w:val="13"/>
        </w:numPr>
        <w:jc w:val="both"/>
        <w:rPr>
          <w:rFonts w:ascii="Calibri" w:eastAsia="Times New Roman" w:hAnsi="Calibri" w:cs="Times New Roman"/>
          <w:sz w:val="24"/>
          <w:szCs w:val="20"/>
        </w:rPr>
      </w:pPr>
      <w:r w:rsidRPr="005C72EB">
        <w:rPr>
          <w:rFonts w:ascii="Calibri" w:eastAsia="Times New Roman" w:hAnsi="Calibri" w:cs="Times New Roman"/>
          <w:sz w:val="24"/>
          <w:szCs w:val="20"/>
        </w:rPr>
        <w:t>Sunt disponibile pentru investiții/fac obiectul inițierii unor demersuri pentru obținerea dreptului de proprietate/administrare (proiect de Hotărâre de Guvern de expropriere/de administrare).</w:t>
      </w:r>
    </w:p>
    <w:p w14:paraId="7E07ED7F" w14:textId="77777777" w:rsidR="004644FC" w:rsidRPr="005C72EB" w:rsidRDefault="004644FC" w:rsidP="004644FC">
      <w:pPr>
        <w:pStyle w:val="ListParagraph"/>
        <w:spacing w:before="120" w:after="120" w:line="240" w:lineRule="auto"/>
        <w:jc w:val="both"/>
        <w:rPr>
          <w:rFonts w:ascii="Calibri" w:eastAsia="Calibri" w:hAnsi="Calibri" w:cs="Times New Roman"/>
          <w:bCs/>
          <w:sz w:val="24"/>
        </w:rPr>
      </w:pPr>
    </w:p>
    <w:p w14:paraId="5C7101A5" w14:textId="02DE09FA" w:rsidR="009651EE" w:rsidRPr="005C72EB" w:rsidRDefault="009651EE" w:rsidP="000D3994">
      <w:pPr>
        <w:pStyle w:val="Heading2"/>
        <w:numPr>
          <w:ilvl w:val="1"/>
          <w:numId w:val="27"/>
        </w:numPr>
        <w:rPr>
          <w:rFonts w:eastAsia="Times New Roman"/>
        </w:rPr>
      </w:pPr>
      <w:bookmarkStart w:id="10" w:name="_Toc51662948"/>
      <w:r w:rsidRPr="005C72EB">
        <w:rPr>
          <w:rFonts w:eastAsia="Times New Roman"/>
        </w:rPr>
        <w:t>Eligibilitatea solicitantului</w:t>
      </w:r>
      <w:bookmarkEnd w:id="10"/>
    </w:p>
    <w:p w14:paraId="7653B64C" w14:textId="369F97E5" w:rsidR="00F2620E" w:rsidRPr="005C72EB" w:rsidRDefault="003E2A4A" w:rsidP="003E2A4A">
      <w:pPr>
        <w:spacing w:before="120" w:after="120" w:line="240" w:lineRule="auto"/>
        <w:jc w:val="both"/>
        <w:rPr>
          <w:rFonts w:ascii="Calibri" w:eastAsia="Calibri" w:hAnsi="Calibri" w:cs="Times New Roman"/>
          <w:bCs/>
          <w:sz w:val="24"/>
        </w:rPr>
      </w:pPr>
      <w:r w:rsidRPr="005C72EB">
        <w:rPr>
          <w:rFonts w:ascii="Calibri" w:eastAsia="Calibri" w:hAnsi="Calibri" w:cs="Times New Roman"/>
          <w:bCs/>
          <w:sz w:val="24"/>
        </w:rPr>
        <w:t>Po</w:t>
      </w:r>
      <w:r w:rsidR="00397421" w:rsidRPr="005C72EB">
        <w:rPr>
          <w:rFonts w:ascii="Calibri" w:eastAsia="Calibri" w:hAnsi="Calibri" w:cs="Times New Roman"/>
          <w:bCs/>
          <w:sz w:val="24"/>
        </w:rPr>
        <w:t>a</w:t>
      </w:r>
      <w:r w:rsidRPr="005C72EB">
        <w:rPr>
          <w:rFonts w:ascii="Calibri" w:eastAsia="Calibri" w:hAnsi="Calibri" w:cs="Times New Roman"/>
          <w:bCs/>
          <w:sz w:val="24"/>
        </w:rPr>
        <w:t>t</w:t>
      </w:r>
      <w:r w:rsidR="00397421" w:rsidRPr="005C72EB">
        <w:rPr>
          <w:rFonts w:ascii="Calibri" w:eastAsia="Calibri" w:hAnsi="Calibri" w:cs="Times New Roman"/>
          <w:bCs/>
          <w:sz w:val="24"/>
        </w:rPr>
        <w:t>e</w:t>
      </w:r>
      <w:r w:rsidRPr="005C72EB">
        <w:rPr>
          <w:rFonts w:ascii="Calibri" w:eastAsia="Calibri" w:hAnsi="Calibri" w:cs="Times New Roman"/>
          <w:bCs/>
          <w:sz w:val="24"/>
        </w:rPr>
        <w:t xml:space="preserve"> beneficia de facilităţile prevăzute în cadrul schemei de ajutoare de stat și de minimis, </w:t>
      </w:r>
      <w:r w:rsidR="00397421" w:rsidRPr="005C72EB">
        <w:rPr>
          <w:rFonts w:ascii="Calibri" w:eastAsia="Calibri" w:hAnsi="Calibri" w:cs="Times New Roman"/>
          <w:bCs/>
          <w:sz w:val="24"/>
        </w:rPr>
        <w:t xml:space="preserve">o </w:t>
      </w:r>
      <w:r w:rsidRPr="005C72EB">
        <w:rPr>
          <w:rFonts w:ascii="Calibri" w:eastAsia="Calibri" w:hAnsi="Calibri" w:cs="Times New Roman"/>
          <w:bCs/>
          <w:sz w:val="24"/>
        </w:rPr>
        <w:t>entit</w:t>
      </w:r>
      <w:r w:rsidR="00397421" w:rsidRPr="005C72EB">
        <w:rPr>
          <w:rFonts w:ascii="Calibri" w:eastAsia="Calibri" w:hAnsi="Calibri" w:cs="Times New Roman"/>
          <w:bCs/>
          <w:sz w:val="24"/>
        </w:rPr>
        <w:t>at</w:t>
      </w:r>
      <w:r w:rsidRPr="005C72EB">
        <w:rPr>
          <w:rFonts w:ascii="Calibri" w:eastAsia="Calibri" w:hAnsi="Calibri" w:cs="Times New Roman"/>
          <w:bCs/>
          <w:sz w:val="24"/>
        </w:rPr>
        <w:t>e</w:t>
      </w:r>
      <w:r w:rsidR="00F2620E" w:rsidRPr="005C72EB">
        <w:rPr>
          <w:rFonts w:ascii="Calibri" w:eastAsia="Calibri" w:hAnsi="Calibri" w:cs="Times New Roman"/>
          <w:bCs/>
          <w:sz w:val="24"/>
        </w:rPr>
        <w:t xml:space="preserve"> care </w:t>
      </w:r>
      <w:r w:rsidR="00801D0F" w:rsidRPr="005C72EB">
        <w:rPr>
          <w:rFonts w:ascii="Calibri" w:eastAsia="Calibri" w:hAnsi="Calibri" w:cs="Times New Roman"/>
          <w:bCs/>
          <w:sz w:val="24"/>
        </w:rPr>
        <w:t>îndeplinește</w:t>
      </w:r>
      <w:r w:rsidR="00F2620E" w:rsidRPr="005C72EB">
        <w:rPr>
          <w:rFonts w:ascii="Calibri" w:eastAsia="Calibri" w:hAnsi="Calibri" w:cs="Times New Roman"/>
          <w:bCs/>
          <w:sz w:val="24"/>
        </w:rPr>
        <w:t xml:space="preserve"> cumulativ următoarele condiţii:</w:t>
      </w:r>
    </w:p>
    <w:p w14:paraId="7F122611" w14:textId="5F2EFA34" w:rsidR="00DC306F" w:rsidRPr="005C72EB" w:rsidRDefault="00E21157" w:rsidP="00DC306F">
      <w:pPr>
        <w:pStyle w:val="ListParagraph"/>
        <w:numPr>
          <w:ilvl w:val="0"/>
          <w:numId w:val="22"/>
        </w:numPr>
        <w:jc w:val="both"/>
        <w:rPr>
          <w:rFonts w:ascii="Calibri" w:eastAsia="Calibri" w:hAnsi="Calibri" w:cs="Times New Roman"/>
          <w:bCs/>
          <w:sz w:val="24"/>
        </w:rPr>
      </w:pPr>
      <w:r w:rsidRPr="005C72EB">
        <w:rPr>
          <w:rFonts w:ascii="Calibri" w:eastAsia="Calibri" w:hAnsi="Calibri" w:cs="Times New Roman"/>
          <w:bCs/>
          <w:sz w:val="24"/>
        </w:rPr>
        <w:t>f</w:t>
      </w:r>
      <w:r w:rsidR="00BC27AB" w:rsidRPr="005C72EB">
        <w:rPr>
          <w:rFonts w:ascii="Calibri" w:eastAsia="Calibri" w:hAnsi="Calibri" w:cs="Times New Roman"/>
          <w:bCs/>
          <w:sz w:val="24"/>
        </w:rPr>
        <w:t xml:space="preserve">ace parte din categoria </w:t>
      </w:r>
      <w:r w:rsidR="004B2129" w:rsidRPr="005C72EB">
        <w:rPr>
          <w:rFonts w:ascii="Calibri" w:eastAsia="Calibri" w:hAnsi="Calibri" w:cs="Times New Roman"/>
          <w:bCs/>
          <w:sz w:val="24"/>
        </w:rPr>
        <w:t>solicitanți</w:t>
      </w:r>
      <w:r w:rsidR="00BC27AB" w:rsidRPr="005C72EB">
        <w:rPr>
          <w:rFonts w:ascii="Calibri" w:eastAsia="Calibri" w:hAnsi="Calibri" w:cs="Times New Roman"/>
          <w:bCs/>
          <w:sz w:val="24"/>
        </w:rPr>
        <w:t>lor</w:t>
      </w:r>
      <w:r w:rsidR="004B2129" w:rsidRPr="005C72EB">
        <w:rPr>
          <w:rFonts w:ascii="Calibri" w:eastAsia="Calibri" w:hAnsi="Calibri" w:cs="Times New Roman"/>
          <w:bCs/>
          <w:sz w:val="24"/>
        </w:rPr>
        <w:t xml:space="preserve"> eligibili conform capitolului </w:t>
      </w:r>
      <w:r w:rsidR="00BB4709" w:rsidRPr="005C72EB">
        <w:rPr>
          <w:rFonts w:ascii="Calibri" w:eastAsia="Calibri" w:hAnsi="Calibri" w:cs="Times New Roman"/>
          <w:bCs/>
          <w:sz w:val="24"/>
        </w:rPr>
        <w:t>1.1</w:t>
      </w:r>
      <w:r w:rsidR="004B2129" w:rsidRPr="005C72EB">
        <w:rPr>
          <w:rFonts w:ascii="Calibri" w:eastAsia="Calibri" w:hAnsi="Calibri" w:cs="Times New Roman"/>
          <w:bCs/>
          <w:sz w:val="24"/>
        </w:rPr>
        <w:t xml:space="preserve"> din prezentul ghid;</w:t>
      </w:r>
    </w:p>
    <w:p w14:paraId="61A3D2BD" w14:textId="074CE767" w:rsidR="001C36ED" w:rsidRPr="005C72EB" w:rsidRDefault="00801D0F" w:rsidP="004B2129">
      <w:pPr>
        <w:pStyle w:val="ListParagraph"/>
        <w:numPr>
          <w:ilvl w:val="0"/>
          <w:numId w:val="22"/>
        </w:numPr>
        <w:jc w:val="both"/>
        <w:rPr>
          <w:rFonts w:ascii="Calibri" w:eastAsia="Calibri" w:hAnsi="Calibri" w:cs="Times New Roman"/>
          <w:bCs/>
          <w:sz w:val="24"/>
        </w:rPr>
      </w:pPr>
      <w:r w:rsidRPr="005C72EB">
        <w:rPr>
          <w:rFonts w:ascii="Calibri" w:eastAsia="Calibri" w:hAnsi="Calibri" w:cs="Times New Roman"/>
          <w:bCs/>
          <w:sz w:val="24"/>
        </w:rPr>
        <w:t>este</w:t>
      </w:r>
      <w:r w:rsidR="001C36ED" w:rsidRPr="005C72EB">
        <w:rPr>
          <w:rFonts w:ascii="Calibri" w:eastAsia="Calibri" w:hAnsi="Calibri" w:cs="Times New Roman"/>
          <w:bCs/>
          <w:sz w:val="24"/>
        </w:rPr>
        <w:t xml:space="preserve"> </w:t>
      </w:r>
      <w:r w:rsidR="00CF0A36" w:rsidRPr="005C72EB">
        <w:rPr>
          <w:rFonts w:ascii="Calibri" w:eastAsia="Calibri" w:hAnsi="Calibri" w:cs="Times New Roman"/>
          <w:bCs/>
          <w:sz w:val="24"/>
        </w:rPr>
        <w:t xml:space="preserve">legal </w:t>
      </w:r>
      <w:r w:rsidR="005D372E" w:rsidRPr="005C72EB">
        <w:rPr>
          <w:rFonts w:ascii="Calibri" w:eastAsia="Calibri" w:hAnsi="Calibri" w:cs="Times New Roman"/>
          <w:bCs/>
          <w:sz w:val="24"/>
        </w:rPr>
        <w:t>constitu</w:t>
      </w:r>
      <w:r w:rsidRPr="005C72EB">
        <w:rPr>
          <w:rFonts w:ascii="Calibri" w:eastAsia="Calibri" w:hAnsi="Calibri" w:cs="Times New Roman"/>
          <w:bCs/>
          <w:sz w:val="24"/>
        </w:rPr>
        <w:t>ită</w:t>
      </w:r>
      <w:r w:rsidR="00C23548" w:rsidRPr="005C72EB">
        <w:rPr>
          <w:rFonts w:ascii="Calibri" w:eastAsia="Calibri" w:hAnsi="Calibri" w:cs="Times New Roman"/>
          <w:bCs/>
          <w:sz w:val="24"/>
        </w:rPr>
        <w:t xml:space="preserve"> i</w:t>
      </w:r>
      <w:r w:rsidR="001C36ED" w:rsidRPr="005C72EB">
        <w:rPr>
          <w:rFonts w:ascii="Calibri" w:eastAsia="Calibri" w:hAnsi="Calibri" w:cs="Times New Roman"/>
          <w:bCs/>
          <w:sz w:val="24"/>
        </w:rPr>
        <w:t>n România și își desfășoară activitatea în România;</w:t>
      </w:r>
    </w:p>
    <w:p w14:paraId="6AE1C02B" w14:textId="1792DD51" w:rsidR="00215850" w:rsidRPr="005C72EB" w:rsidRDefault="00215850" w:rsidP="00215850">
      <w:pPr>
        <w:pStyle w:val="ListParagraph"/>
        <w:numPr>
          <w:ilvl w:val="0"/>
          <w:numId w:val="22"/>
        </w:numPr>
        <w:spacing w:before="120" w:after="120" w:line="240" w:lineRule="auto"/>
        <w:jc w:val="both"/>
        <w:rPr>
          <w:rFonts w:ascii="Calibri" w:eastAsia="Calibri" w:hAnsi="Calibri" w:cs="Times New Roman"/>
          <w:bCs/>
          <w:sz w:val="24"/>
        </w:rPr>
      </w:pPr>
      <w:r w:rsidRPr="005C72EB">
        <w:rPr>
          <w:rFonts w:ascii="Calibri" w:eastAsia="Calibri" w:hAnsi="Calibri" w:cs="Times New Roman"/>
          <w:sz w:val="24"/>
        </w:rPr>
        <w:t xml:space="preserve">participa și obține în condițiile prezentului </w:t>
      </w:r>
      <w:r w:rsidR="00F656A3" w:rsidRPr="005C72EB">
        <w:rPr>
          <w:rFonts w:ascii="Calibri" w:eastAsia="Calibri" w:hAnsi="Calibri" w:cs="Times New Roman"/>
          <w:sz w:val="24"/>
        </w:rPr>
        <w:t>g</w:t>
      </w:r>
      <w:r w:rsidRPr="005C72EB">
        <w:rPr>
          <w:rFonts w:ascii="Calibri" w:eastAsia="Calibri" w:hAnsi="Calibri" w:cs="Times New Roman"/>
          <w:sz w:val="24"/>
        </w:rPr>
        <w:t>hid sprijin pentru documentația aferentă unui singur proiect de specializare inteligentă, indiferent dacă depune proiect în calitate de beneficar unic sau de lider/partener</w:t>
      </w:r>
      <w:r w:rsidR="004B2129" w:rsidRPr="005C72EB">
        <w:rPr>
          <w:rFonts w:ascii="Calibri" w:eastAsia="Calibri" w:hAnsi="Calibri" w:cs="Times New Roman"/>
          <w:sz w:val="24"/>
        </w:rPr>
        <w:t>;</w:t>
      </w:r>
    </w:p>
    <w:p w14:paraId="6D6DE3FA" w14:textId="05BDB7D4" w:rsidR="00D863C3" w:rsidRPr="005C72EB" w:rsidRDefault="00D863C3" w:rsidP="00215850">
      <w:pPr>
        <w:pStyle w:val="ListParagraph"/>
        <w:numPr>
          <w:ilvl w:val="0"/>
          <w:numId w:val="22"/>
        </w:numPr>
        <w:spacing w:before="120" w:after="120" w:line="240" w:lineRule="auto"/>
        <w:jc w:val="both"/>
        <w:rPr>
          <w:rFonts w:ascii="Calibri" w:eastAsia="Calibri" w:hAnsi="Calibri" w:cs="Times New Roman"/>
          <w:bCs/>
          <w:sz w:val="24"/>
        </w:rPr>
      </w:pPr>
      <w:r w:rsidRPr="005C72EB">
        <w:rPr>
          <w:rFonts w:ascii="Calibri" w:eastAsia="Calibri" w:hAnsi="Calibri" w:cs="Times New Roman"/>
          <w:bCs/>
          <w:sz w:val="24"/>
        </w:rPr>
        <w:t xml:space="preserve">in cazul proiectelor de investiție care sunt propuse în parteneriat, entităţile finanţate din fonduri publice au stabilit parteneriate cu alte entităţi din sectorul privat, prin aplicarea unei proceduri de selecţie a acestora, care respectă, cel puţin, principiile </w:t>
      </w:r>
      <w:r w:rsidRPr="005C72EB">
        <w:rPr>
          <w:rFonts w:ascii="Calibri" w:eastAsia="Calibri" w:hAnsi="Calibri" w:cs="Times New Roman"/>
          <w:bCs/>
          <w:sz w:val="24"/>
        </w:rPr>
        <w:lastRenderedPageBreak/>
        <w:t>transparenţei, tratamentului legal, nediscriminării şi utilizării eficiente a fondurilor publice</w:t>
      </w:r>
      <w:r w:rsidR="008E593D" w:rsidRPr="005C72EB">
        <w:rPr>
          <w:rFonts w:ascii="Calibri" w:eastAsia="Calibri" w:hAnsi="Calibri" w:cs="Times New Roman"/>
          <w:bCs/>
          <w:sz w:val="24"/>
        </w:rPr>
        <w:t>;</w:t>
      </w:r>
    </w:p>
    <w:p w14:paraId="289A4768" w14:textId="5E73500D" w:rsidR="00837337" w:rsidRPr="005C72EB" w:rsidRDefault="00837337" w:rsidP="00AA6F64">
      <w:pPr>
        <w:pStyle w:val="ListParagraph"/>
        <w:numPr>
          <w:ilvl w:val="0"/>
          <w:numId w:val="22"/>
        </w:numPr>
        <w:spacing w:before="120" w:after="120" w:line="240" w:lineRule="auto"/>
        <w:jc w:val="both"/>
        <w:rPr>
          <w:rFonts w:ascii="Calibri" w:eastAsia="Calibri" w:hAnsi="Calibri" w:cs="Times New Roman"/>
          <w:bCs/>
          <w:sz w:val="24"/>
        </w:rPr>
      </w:pPr>
      <w:r w:rsidRPr="005C72EB">
        <w:rPr>
          <w:rFonts w:ascii="Calibri" w:eastAsia="Calibri" w:hAnsi="Calibri" w:cs="Times New Roman"/>
          <w:bCs/>
          <w:sz w:val="24"/>
        </w:rPr>
        <w:t>are capacitatea financiară de a asigura cofinanțarea acestui proiect conform regulilor de ajutor stat sau de minimis;</w:t>
      </w:r>
    </w:p>
    <w:p w14:paraId="415733DE" w14:textId="60889530" w:rsidR="003E2A4A" w:rsidRPr="005C72EB" w:rsidRDefault="003E2A4A" w:rsidP="00AA6F64">
      <w:pPr>
        <w:pStyle w:val="ListParagraph"/>
        <w:numPr>
          <w:ilvl w:val="0"/>
          <w:numId w:val="22"/>
        </w:numPr>
        <w:spacing w:before="120" w:after="120" w:line="240" w:lineRule="auto"/>
        <w:jc w:val="both"/>
        <w:rPr>
          <w:rFonts w:ascii="Calibri" w:eastAsia="Calibri" w:hAnsi="Calibri" w:cs="Times New Roman"/>
          <w:bCs/>
          <w:sz w:val="24"/>
        </w:rPr>
      </w:pPr>
      <w:r w:rsidRPr="005C72EB">
        <w:rPr>
          <w:rFonts w:ascii="Calibri" w:eastAsia="Calibri" w:hAnsi="Calibri" w:cs="Times New Roman"/>
          <w:bCs/>
          <w:sz w:val="24"/>
        </w:rPr>
        <w:t>reprezentantul legal</w:t>
      </w:r>
      <w:r w:rsidR="004F7224" w:rsidRPr="005C72EB">
        <w:rPr>
          <w:rFonts w:ascii="Calibri" w:eastAsia="Calibri" w:hAnsi="Calibri" w:cs="Times New Roman"/>
          <w:bCs/>
          <w:sz w:val="24"/>
        </w:rPr>
        <w:t xml:space="preserve"> </w:t>
      </w:r>
      <w:r w:rsidRPr="005C72EB">
        <w:rPr>
          <w:rFonts w:ascii="Calibri" w:eastAsia="Calibri" w:hAnsi="Calibri" w:cs="Times New Roman"/>
          <w:bCs/>
          <w:sz w:val="24"/>
        </w:rPr>
        <w:t xml:space="preserve">nu a fost supus în ultimii 3 ani unei condamnări pronunțate printr-o hotărâre judecătorească definitivă, din motive profesionale sau etic profesionale; </w:t>
      </w:r>
    </w:p>
    <w:p w14:paraId="496DA87C" w14:textId="72D030EB" w:rsidR="003E2A4A" w:rsidRPr="005C72EB" w:rsidRDefault="003E2A4A" w:rsidP="00AA6F64">
      <w:pPr>
        <w:pStyle w:val="ListParagraph"/>
        <w:numPr>
          <w:ilvl w:val="0"/>
          <w:numId w:val="22"/>
        </w:numPr>
        <w:spacing w:before="120" w:after="120" w:line="240" w:lineRule="auto"/>
        <w:jc w:val="both"/>
        <w:rPr>
          <w:rFonts w:ascii="Calibri" w:eastAsia="Calibri" w:hAnsi="Calibri" w:cs="Times New Roman"/>
          <w:bCs/>
          <w:sz w:val="24"/>
        </w:rPr>
      </w:pPr>
      <w:r w:rsidRPr="005C72EB">
        <w:rPr>
          <w:rFonts w:ascii="Calibri" w:eastAsia="Calibri" w:hAnsi="Calibri" w:cs="Times New Roman"/>
          <w:bCs/>
          <w:sz w:val="24"/>
        </w:rPr>
        <w:t xml:space="preserve">reprezentantul legal nu a fost condamnat printr-o hotărâre judecătorească definitivă pentru fraudă, corupţie, implicare în organizaţii criminale sau în alte activităţi ilegale, în detrimentul intereselor financiare ale Uniunii Europene; </w:t>
      </w:r>
    </w:p>
    <w:p w14:paraId="0EE578EA" w14:textId="37F1A973" w:rsidR="003E2A4A" w:rsidRPr="005C72EB" w:rsidRDefault="003E2A4A" w:rsidP="00AA6F64">
      <w:pPr>
        <w:pStyle w:val="ListParagraph"/>
        <w:numPr>
          <w:ilvl w:val="0"/>
          <w:numId w:val="22"/>
        </w:numPr>
        <w:spacing w:before="120" w:after="120" w:line="240" w:lineRule="auto"/>
        <w:jc w:val="both"/>
        <w:rPr>
          <w:rFonts w:ascii="Calibri" w:eastAsia="Calibri" w:hAnsi="Calibri" w:cs="Times New Roman"/>
          <w:bCs/>
          <w:sz w:val="24"/>
        </w:rPr>
      </w:pPr>
      <w:r w:rsidRPr="005C72EB">
        <w:rPr>
          <w:rFonts w:ascii="Calibri" w:eastAsia="Calibri" w:hAnsi="Calibri" w:cs="Times New Roman"/>
          <w:bCs/>
          <w:sz w:val="24"/>
        </w:rPr>
        <w:t xml:space="preserve">reprezentantul legal nu furnizează informaţii false; </w:t>
      </w:r>
    </w:p>
    <w:p w14:paraId="145C50A6" w14:textId="466D5144" w:rsidR="003E2A4A" w:rsidRPr="005C72EB" w:rsidRDefault="003E2A4A" w:rsidP="00AA6F64">
      <w:pPr>
        <w:pStyle w:val="ListParagraph"/>
        <w:numPr>
          <w:ilvl w:val="0"/>
          <w:numId w:val="22"/>
        </w:numPr>
        <w:spacing w:before="120" w:after="120" w:line="240" w:lineRule="auto"/>
        <w:jc w:val="both"/>
        <w:rPr>
          <w:rFonts w:ascii="Calibri" w:eastAsia="Calibri" w:hAnsi="Calibri" w:cs="Times New Roman"/>
          <w:bCs/>
          <w:sz w:val="24"/>
        </w:rPr>
      </w:pPr>
      <w:r w:rsidRPr="005C72EB">
        <w:rPr>
          <w:rFonts w:ascii="Calibri" w:eastAsia="Calibri" w:hAnsi="Calibri" w:cs="Times New Roman"/>
          <w:bCs/>
          <w:sz w:val="24"/>
        </w:rPr>
        <w:t xml:space="preserve">nu a fost subiectul unei decizii de recuperare a unui ajutor de stat sau de minimis sau, în cazul în care a făcut obiectul unei astfel de decizii, aceasta a fost deja executată şi creanţa integral recuperată; </w:t>
      </w:r>
    </w:p>
    <w:p w14:paraId="05A6C5B1" w14:textId="47E71FB1" w:rsidR="003E2A4A" w:rsidRPr="005C72EB" w:rsidRDefault="003E2A4A" w:rsidP="00AA6F64">
      <w:pPr>
        <w:pStyle w:val="ListParagraph"/>
        <w:numPr>
          <w:ilvl w:val="0"/>
          <w:numId w:val="22"/>
        </w:numPr>
        <w:spacing w:before="120" w:after="120" w:line="240" w:lineRule="auto"/>
        <w:jc w:val="both"/>
        <w:rPr>
          <w:rFonts w:ascii="Calibri" w:eastAsia="Calibri" w:hAnsi="Calibri" w:cs="Times New Roman"/>
          <w:bCs/>
          <w:sz w:val="24"/>
        </w:rPr>
      </w:pPr>
      <w:r w:rsidRPr="005C72EB">
        <w:rPr>
          <w:rFonts w:ascii="Calibri" w:eastAsia="Calibri" w:hAnsi="Calibri" w:cs="Times New Roman"/>
          <w:bCs/>
          <w:sz w:val="24"/>
        </w:rPr>
        <w:t>este direct responsabilă de realizarea documentației tehnico-economică şi nu acţionează ca intermediar pentru proiectul propus a fi finanţat</w:t>
      </w:r>
      <w:r w:rsidR="00F2620E" w:rsidRPr="005C72EB">
        <w:rPr>
          <w:rFonts w:ascii="Calibri" w:eastAsia="Calibri" w:hAnsi="Calibri" w:cs="Times New Roman"/>
          <w:bCs/>
          <w:sz w:val="24"/>
        </w:rPr>
        <w:t>;</w:t>
      </w:r>
    </w:p>
    <w:p w14:paraId="08B7980E" w14:textId="2267787B" w:rsidR="00626F3D" w:rsidRPr="005C72EB" w:rsidRDefault="00626F3D" w:rsidP="00AA6F64">
      <w:pPr>
        <w:pStyle w:val="ListParagraph"/>
        <w:numPr>
          <w:ilvl w:val="0"/>
          <w:numId w:val="22"/>
        </w:numPr>
        <w:spacing w:before="120" w:after="120" w:line="240" w:lineRule="auto"/>
        <w:jc w:val="both"/>
        <w:rPr>
          <w:rFonts w:ascii="Calibri" w:eastAsia="Calibri" w:hAnsi="Calibri" w:cs="Times New Roman"/>
          <w:bCs/>
          <w:sz w:val="24"/>
          <w:szCs w:val="24"/>
        </w:rPr>
      </w:pPr>
      <w:r w:rsidRPr="005C72EB">
        <w:rPr>
          <w:sz w:val="24"/>
          <w:szCs w:val="24"/>
        </w:rPr>
        <w:t>nu se află în niciuna dintre situațiile prevăzute în Recomandarea Comisiei Europene (2020) 4885 final din 14 iulie 2020 privind condiționarea acordării de sprijin financiar public pentru întreprinderi de lipsa unei legături cu jurisdicțiile necooperante în scopuri fiscale;</w:t>
      </w:r>
    </w:p>
    <w:p w14:paraId="4F7E736E" w14:textId="1FE412CD" w:rsidR="006D309E" w:rsidRPr="005C72EB" w:rsidRDefault="006D309E" w:rsidP="00F41825">
      <w:pPr>
        <w:pStyle w:val="ListParagraph"/>
        <w:numPr>
          <w:ilvl w:val="0"/>
          <w:numId w:val="22"/>
        </w:numPr>
        <w:spacing w:before="120" w:after="120" w:line="240" w:lineRule="auto"/>
        <w:jc w:val="both"/>
        <w:rPr>
          <w:rFonts w:ascii="Calibri" w:eastAsia="Calibri" w:hAnsi="Calibri" w:cs="Times New Roman"/>
          <w:bCs/>
          <w:sz w:val="24"/>
        </w:rPr>
      </w:pPr>
      <w:r w:rsidRPr="005C72EB">
        <w:rPr>
          <w:rFonts w:ascii="Calibri" w:eastAsia="Calibri" w:hAnsi="Calibri" w:cs="Times New Roman"/>
          <w:bCs/>
          <w:sz w:val="24"/>
        </w:rPr>
        <w:t>nu face obiectul situatiilor descrise in capitolul 6.2 „Schema de ajutoare de stat și de minimis nu poate avea ca obiect următoarele categorii de ajutoare destinate”</w:t>
      </w:r>
    </w:p>
    <w:p w14:paraId="492ECF2B" w14:textId="77777777" w:rsidR="006D309E" w:rsidRPr="005C72EB" w:rsidRDefault="006D309E" w:rsidP="006D309E">
      <w:pPr>
        <w:pStyle w:val="ListParagraph"/>
        <w:spacing w:before="120" w:after="120" w:line="240" w:lineRule="auto"/>
        <w:jc w:val="both"/>
        <w:rPr>
          <w:rFonts w:ascii="Calibri" w:eastAsia="Calibri" w:hAnsi="Calibri" w:cs="Times New Roman"/>
          <w:bCs/>
          <w:sz w:val="24"/>
          <w:szCs w:val="24"/>
          <w:highlight w:val="yellow"/>
        </w:rPr>
      </w:pPr>
    </w:p>
    <w:p w14:paraId="18A0DB04" w14:textId="5074A09A" w:rsidR="0027223D" w:rsidRPr="005C72EB" w:rsidRDefault="0027223D" w:rsidP="001F55FF">
      <w:pPr>
        <w:spacing w:before="120" w:after="120" w:line="240" w:lineRule="auto"/>
        <w:jc w:val="both"/>
        <w:rPr>
          <w:rFonts w:ascii="Calibri" w:eastAsia="Calibri" w:hAnsi="Calibri" w:cs="Times New Roman"/>
          <w:sz w:val="24"/>
        </w:rPr>
      </w:pPr>
      <w:r w:rsidRPr="005C72EB">
        <w:rPr>
          <w:rFonts w:ascii="Calibri" w:eastAsia="Calibri" w:hAnsi="Calibri" w:cs="Times New Roman"/>
          <w:sz w:val="24"/>
        </w:rPr>
        <w:t>În cazul în care proiectul se realizează în parteneriat, criteriile de eligibilitate cu privire la solicitant se aplică distinct tuturor partenerilor, aceștia anexând toate documentele similare privind identificarea solicitantului.</w:t>
      </w:r>
    </w:p>
    <w:p w14:paraId="25420C36" w14:textId="71DB4C68" w:rsidR="00886126" w:rsidRPr="005C72EB" w:rsidRDefault="00886126" w:rsidP="001F55FF">
      <w:pPr>
        <w:spacing w:before="120" w:after="120" w:line="240" w:lineRule="auto"/>
        <w:jc w:val="both"/>
        <w:rPr>
          <w:rFonts w:ascii="Calibri" w:eastAsia="Calibri" w:hAnsi="Calibri" w:cs="Times New Roman"/>
          <w:sz w:val="24"/>
        </w:rPr>
      </w:pPr>
    </w:p>
    <w:p w14:paraId="47C0BCE3" w14:textId="13104E6F" w:rsidR="009651EE" w:rsidRPr="005C72EB" w:rsidRDefault="009651EE" w:rsidP="000D3994">
      <w:pPr>
        <w:pStyle w:val="Heading2"/>
        <w:numPr>
          <w:ilvl w:val="1"/>
          <w:numId w:val="27"/>
        </w:numPr>
        <w:rPr>
          <w:rFonts w:eastAsia="Times New Roman"/>
        </w:rPr>
      </w:pPr>
      <w:bookmarkStart w:id="11" w:name="_Toc51662949"/>
      <w:r w:rsidRPr="005C72EB">
        <w:rPr>
          <w:rFonts w:eastAsia="Times New Roman"/>
        </w:rPr>
        <w:t>Eligibilitatea cheltuielilor</w:t>
      </w:r>
      <w:bookmarkEnd w:id="11"/>
    </w:p>
    <w:p w14:paraId="4E3C25EE" w14:textId="2DFF7DFA" w:rsidR="008A2D2A" w:rsidRPr="005C72EB" w:rsidRDefault="008A2D2A" w:rsidP="003E7C76">
      <w:pPr>
        <w:spacing w:before="240"/>
        <w:jc w:val="both"/>
        <w:rPr>
          <w:sz w:val="24"/>
          <w:szCs w:val="24"/>
        </w:rPr>
      </w:pPr>
      <w:r w:rsidRPr="005C72EB">
        <w:rPr>
          <w:sz w:val="24"/>
          <w:szCs w:val="24"/>
        </w:rPr>
        <w:t>În elaborarea bugetului proiectului, ADR Nord-Est va analiza rezonabilitatea costurile propuse pentru fiecare documentatie care trebuie elaborata</w:t>
      </w:r>
      <w:r w:rsidR="00681108" w:rsidRPr="005C72EB">
        <w:rPr>
          <w:sz w:val="24"/>
          <w:szCs w:val="24"/>
        </w:rPr>
        <w:t xml:space="preserve"> </w:t>
      </w:r>
      <w:r w:rsidRPr="005C72EB">
        <w:rPr>
          <w:sz w:val="24"/>
          <w:szCs w:val="24"/>
        </w:rPr>
        <w:t>in cadrul acestui proiect</w:t>
      </w:r>
      <w:r w:rsidR="00BC4A92" w:rsidRPr="005C72EB">
        <w:rPr>
          <w:sz w:val="24"/>
          <w:szCs w:val="24"/>
        </w:rPr>
        <w:t>,</w:t>
      </w:r>
      <w:r w:rsidRPr="005C72EB">
        <w:rPr>
          <w:sz w:val="24"/>
          <w:szCs w:val="24"/>
        </w:rPr>
        <w:t xml:space="preserve"> avand in vedere argumentele prezentate de solicitant in cadul anexei </w:t>
      </w:r>
      <w:r w:rsidR="00500BC2" w:rsidRPr="005C72EB">
        <w:rPr>
          <w:sz w:val="24"/>
          <w:szCs w:val="24"/>
        </w:rPr>
        <w:t>2</w:t>
      </w:r>
      <w:r w:rsidRPr="005C72EB">
        <w:rPr>
          <w:sz w:val="24"/>
          <w:szCs w:val="24"/>
        </w:rPr>
        <w:t>„</w:t>
      </w:r>
      <w:r w:rsidR="003E7C76" w:rsidRPr="005C72EB">
        <w:rPr>
          <w:sz w:val="24"/>
          <w:szCs w:val="24"/>
        </w:rPr>
        <w:t>Nota fundamentare rezonabilitatea costurilor</w:t>
      </w:r>
      <w:r w:rsidRPr="005C72EB">
        <w:rPr>
          <w:sz w:val="24"/>
          <w:szCs w:val="24"/>
        </w:rPr>
        <w:t>”</w:t>
      </w:r>
      <w:r w:rsidR="003E7C76" w:rsidRPr="005C72EB">
        <w:rPr>
          <w:sz w:val="24"/>
          <w:szCs w:val="24"/>
        </w:rPr>
        <w:t>.</w:t>
      </w:r>
    </w:p>
    <w:p w14:paraId="0751BD6E" w14:textId="00B88B85" w:rsidR="00CB12CC" w:rsidRPr="005C72EB" w:rsidRDefault="003E2A4A" w:rsidP="00E162D8">
      <w:pPr>
        <w:spacing w:before="120" w:after="120" w:line="240" w:lineRule="auto"/>
        <w:jc w:val="both"/>
        <w:rPr>
          <w:rFonts w:ascii="Calibri" w:eastAsia="Calibri" w:hAnsi="Calibri" w:cs="Times New Roman"/>
          <w:sz w:val="24"/>
        </w:rPr>
      </w:pPr>
      <w:r w:rsidRPr="005C72EB">
        <w:rPr>
          <w:rFonts w:ascii="Calibri" w:eastAsia="Calibri" w:hAnsi="Calibri" w:cs="Times New Roman"/>
          <w:sz w:val="24"/>
        </w:rPr>
        <w:t xml:space="preserve">Orice cheltuială poate fi considerată drept cheltuială eligibilă (rambursare în limita stabilită), dacă îndeplineşte cumulativ </w:t>
      </w:r>
      <w:r w:rsidR="00E705D2" w:rsidRPr="005C72EB">
        <w:rPr>
          <w:rFonts w:ascii="Calibri" w:eastAsia="Calibri" w:hAnsi="Calibri" w:cs="Times New Roman"/>
          <w:sz w:val="24"/>
        </w:rPr>
        <w:t xml:space="preserve">urmatoarele </w:t>
      </w:r>
      <w:r w:rsidRPr="005C72EB">
        <w:rPr>
          <w:rFonts w:ascii="Calibri" w:eastAsia="Calibri" w:hAnsi="Calibri" w:cs="Times New Roman"/>
          <w:sz w:val="24"/>
        </w:rPr>
        <w:t>criterii</w:t>
      </w:r>
      <w:r w:rsidR="00546BCE" w:rsidRPr="005C72EB">
        <w:rPr>
          <w:rFonts w:ascii="Calibri" w:eastAsia="Calibri" w:hAnsi="Calibri" w:cs="Times New Roman"/>
          <w:sz w:val="24"/>
        </w:rPr>
        <w:t xml:space="preserve"> </w:t>
      </w:r>
      <w:r w:rsidRPr="005C72EB">
        <w:rPr>
          <w:rFonts w:ascii="Calibri" w:eastAsia="Calibri" w:hAnsi="Calibri" w:cs="Times New Roman"/>
          <w:sz w:val="24"/>
        </w:rPr>
        <w:t xml:space="preserve">stabilite de </w:t>
      </w:r>
      <w:r w:rsidRPr="005C72EB">
        <w:rPr>
          <w:rFonts w:ascii="Calibri" w:eastAsia="Calibri" w:hAnsi="Calibri" w:cs="Times New Roman"/>
          <w:i/>
          <w:sz w:val="24"/>
        </w:rPr>
        <w:t xml:space="preserve">HG nr. 399/2015 privind regulile de eligibilitate a cheltuielilor efectuate în cadrul operațiunilor finanțate prin Fondul european de dezvoltare regională, Fondul social european și Fondul de coeziune 2014-2020 cu modificările și completările ulterioare,  </w:t>
      </w:r>
      <w:r w:rsidRPr="005C72EB">
        <w:rPr>
          <w:rFonts w:ascii="Calibri" w:eastAsia="Calibri" w:hAnsi="Calibri" w:cs="Times New Roman"/>
          <w:sz w:val="24"/>
        </w:rPr>
        <w:t>și anume:</w:t>
      </w:r>
    </w:p>
    <w:p w14:paraId="1A0BC350" w14:textId="6D53C295" w:rsidR="003E2A4A" w:rsidRPr="005C72EB" w:rsidRDefault="003E2A4A" w:rsidP="004D40E9">
      <w:pPr>
        <w:numPr>
          <w:ilvl w:val="0"/>
          <w:numId w:val="14"/>
        </w:numPr>
        <w:spacing w:before="120" w:after="120" w:line="240" w:lineRule="auto"/>
        <w:jc w:val="both"/>
        <w:rPr>
          <w:rFonts w:ascii="Calibri" w:eastAsia="Calibri" w:hAnsi="Calibri" w:cs="Times New Roman"/>
          <w:sz w:val="24"/>
        </w:rPr>
      </w:pPr>
      <w:r w:rsidRPr="005C72EB">
        <w:rPr>
          <w:rFonts w:ascii="Calibri" w:eastAsia="Calibri" w:hAnsi="Calibri" w:cs="Times New Roman"/>
          <w:sz w:val="24"/>
        </w:rPr>
        <w:t xml:space="preserve">Este angajată de către beneficiar și plătită </w:t>
      </w:r>
      <w:r w:rsidR="000B1C35" w:rsidRPr="005C72EB">
        <w:rPr>
          <w:rFonts w:ascii="Calibri" w:eastAsia="Calibri" w:hAnsi="Calibri" w:cs="Times New Roman"/>
          <w:sz w:val="24"/>
        </w:rPr>
        <w:t xml:space="preserve">în condiţiile legii între data </w:t>
      </w:r>
      <w:r w:rsidR="00780D5D" w:rsidRPr="005C72EB">
        <w:rPr>
          <w:rFonts w:ascii="Calibri" w:eastAsia="Calibri" w:hAnsi="Calibri" w:cs="Times New Roman"/>
          <w:sz w:val="24"/>
        </w:rPr>
        <w:t xml:space="preserve">semnarii contractului de acordare a sprijinului financiar </w:t>
      </w:r>
      <w:r w:rsidR="000B1C35" w:rsidRPr="005C72EB">
        <w:rPr>
          <w:rFonts w:ascii="Calibri" w:eastAsia="Calibri" w:hAnsi="Calibri" w:cs="Times New Roman"/>
          <w:sz w:val="24"/>
        </w:rPr>
        <w:t xml:space="preserve">şi </w:t>
      </w:r>
      <w:r w:rsidRPr="005C72EB">
        <w:rPr>
          <w:rFonts w:ascii="Calibri" w:eastAsia="Calibri" w:hAnsi="Calibri" w:cs="Times New Roman"/>
          <w:sz w:val="24"/>
        </w:rPr>
        <w:t xml:space="preserve"> 31 decembrie 202</w:t>
      </w:r>
      <w:r w:rsidR="00FD5EBC" w:rsidRPr="005C72EB">
        <w:rPr>
          <w:rFonts w:ascii="Calibri" w:eastAsia="Calibri" w:hAnsi="Calibri" w:cs="Times New Roman"/>
          <w:sz w:val="24"/>
        </w:rPr>
        <w:t>1</w:t>
      </w:r>
      <w:r w:rsidR="009409A2" w:rsidRPr="005C72EB">
        <w:rPr>
          <w:rFonts w:ascii="Calibri" w:eastAsia="Calibri" w:hAnsi="Calibri" w:cs="Times New Roman"/>
          <w:sz w:val="24"/>
        </w:rPr>
        <w:t>;</w:t>
      </w:r>
      <w:r w:rsidRPr="005C72EB">
        <w:rPr>
          <w:rFonts w:ascii="Calibri" w:eastAsia="Calibri" w:hAnsi="Calibri" w:cs="Times New Roman"/>
          <w:sz w:val="24"/>
        </w:rPr>
        <w:t xml:space="preserve"> </w:t>
      </w:r>
    </w:p>
    <w:p w14:paraId="5050A2BD" w14:textId="2DD6A959" w:rsidR="003E2A4A" w:rsidRPr="005C72EB" w:rsidRDefault="005A0AE6" w:rsidP="003E2A4A">
      <w:pPr>
        <w:numPr>
          <w:ilvl w:val="0"/>
          <w:numId w:val="14"/>
        </w:numPr>
        <w:spacing w:before="120" w:after="120" w:line="240" w:lineRule="auto"/>
        <w:jc w:val="both"/>
        <w:rPr>
          <w:rFonts w:ascii="Calibri" w:eastAsia="Calibri" w:hAnsi="Calibri" w:cs="Times New Roman"/>
          <w:sz w:val="24"/>
        </w:rPr>
      </w:pPr>
      <w:r w:rsidRPr="005C72EB">
        <w:rPr>
          <w:rFonts w:ascii="Calibri" w:eastAsia="Calibri" w:hAnsi="Calibri" w:cs="Times New Roman"/>
          <w:sz w:val="24"/>
        </w:rPr>
        <w:t xml:space="preserve">Este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respectarea prevederilor art. 131 alin. (2) şi (4) din </w:t>
      </w:r>
      <w:r w:rsidRPr="005C72EB">
        <w:rPr>
          <w:rFonts w:ascii="Calibri" w:eastAsia="Calibri" w:hAnsi="Calibri" w:cs="Times New Roman"/>
          <w:sz w:val="24"/>
        </w:rPr>
        <w:lastRenderedPageBreak/>
        <w:t>Regulamentul (UE) nr. 1.303/2013, Regulamentul (UE) nr. 651/2014 AL COMISIEI din 17 iunie 2014 de declarare a anumitor categorii de ajutoare compatibile cu piața internă în aplicarea articolelor 107 și 108 din tratat, cu modificările și completările ulterioare și Regulamentul (UE) nr. 1407/2013 AL COMISIEI din 18 decembrie 2013 privind aplicarea articolelor 107 și 108 din Tratatul privind funcționarea Uniunii Europene ajutoarelor de minimis</w:t>
      </w:r>
      <w:r w:rsidR="009409A2" w:rsidRPr="005C72EB">
        <w:rPr>
          <w:rFonts w:ascii="Calibri" w:eastAsia="Calibri" w:hAnsi="Calibri" w:cs="Times New Roman"/>
          <w:sz w:val="24"/>
        </w:rPr>
        <w:t>;</w:t>
      </w:r>
    </w:p>
    <w:p w14:paraId="407FFBDC" w14:textId="112B3E35" w:rsidR="003E2A4A" w:rsidRPr="005C72EB" w:rsidRDefault="005A0AE6" w:rsidP="003E2A4A">
      <w:pPr>
        <w:numPr>
          <w:ilvl w:val="0"/>
          <w:numId w:val="14"/>
        </w:numPr>
        <w:spacing w:before="120" w:after="120" w:line="240" w:lineRule="auto"/>
        <w:jc w:val="both"/>
        <w:rPr>
          <w:rFonts w:ascii="Calibri" w:eastAsia="Calibri" w:hAnsi="Calibri" w:cs="Times New Roman"/>
          <w:sz w:val="24"/>
        </w:rPr>
      </w:pPr>
      <w:r w:rsidRPr="005C72EB">
        <w:rPr>
          <w:rFonts w:ascii="Calibri" w:hAnsi="Calibri"/>
          <w:sz w:val="24"/>
          <w:szCs w:val="24"/>
        </w:rPr>
        <w:t>Este în conformitate cu prevederile Programului Operațional Asistență Tehnică 2014 – 2020, aprobat prin Decizia Comisiei Europene nr. C(2014)10221 din data 18.12.2014, cu modificările și completările ulterioare</w:t>
      </w:r>
      <w:r w:rsidR="003E2A4A" w:rsidRPr="005C72EB">
        <w:rPr>
          <w:rFonts w:ascii="Calibri" w:hAnsi="Calibri"/>
          <w:sz w:val="24"/>
          <w:szCs w:val="24"/>
        </w:rPr>
        <w:t>;</w:t>
      </w:r>
    </w:p>
    <w:p w14:paraId="08EE008A" w14:textId="14FE5C15" w:rsidR="003E2A4A" w:rsidRPr="005C72EB" w:rsidRDefault="005A0AE6" w:rsidP="003E2A4A">
      <w:pPr>
        <w:numPr>
          <w:ilvl w:val="0"/>
          <w:numId w:val="14"/>
        </w:numPr>
        <w:spacing w:before="120" w:after="120" w:line="240" w:lineRule="auto"/>
        <w:jc w:val="both"/>
        <w:rPr>
          <w:rFonts w:ascii="Calibri" w:hAnsi="Calibri"/>
          <w:sz w:val="24"/>
          <w:szCs w:val="24"/>
        </w:rPr>
      </w:pPr>
      <w:r w:rsidRPr="005C72EB">
        <w:rPr>
          <w:rFonts w:ascii="Calibri" w:hAnsi="Calibri"/>
          <w:sz w:val="24"/>
          <w:szCs w:val="24"/>
        </w:rPr>
        <w:t>Este în conformitate cu contractul de finanțare, încheiat între autoritatea de management și administratorul de schemă, cu respectarea art. 65 alin. (11), art. 70, art. 71 art. 125 alin. (1) şi art. 140 din Regulamentul (UE) nr. 1303/2013</w:t>
      </w:r>
      <w:r w:rsidR="003E2A4A" w:rsidRPr="005C72EB">
        <w:rPr>
          <w:rFonts w:ascii="Calibri" w:hAnsi="Calibri"/>
          <w:sz w:val="24"/>
          <w:szCs w:val="24"/>
        </w:rPr>
        <w:t>;</w:t>
      </w:r>
    </w:p>
    <w:p w14:paraId="2D976AE7" w14:textId="3CDAC67D" w:rsidR="003E2A4A" w:rsidRPr="005C72EB" w:rsidRDefault="003E2A4A" w:rsidP="003E2A4A">
      <w:pPr>
        <w:numPr>
          <w:ilvl w:val="0"/>
          <w:numId w:val="14"/>
        </w:numPr>
        <w:spacing w:before="120" w:after="120" w:line="240" w:lineRule="auto"/>
        <w:jc w:val="both"/>
        <w:rPr>
          <w:rFonts w:ascii="Calibri" w:hAnsi="Calibri"/>
          <w:sz w:val="24"/>
          <w:szCs w:val="24"/>
        </w:rPr>
      </w:pPr>
      <w:r w:rsidRPr="005C72EB">
        <w:rPr>
          <w:rFonts w:ascii="Calibri" w:hAnsi="Calibri"/>
          <w:sz w:val="24"/>
          <w:szCs w:val="24"/>
        </w:rPr>
        <w:t>Este rezonabilă şi necesară realizării proiectului;</w:t>
      </w:r>
    </w:p>
    <w:p w14:paraId="24ECDF4F" w14:textId="77777777" w:rsidR="003E2A4A" w:rsidRPr="005C72EB" w:rsidRDefault="003E2A4A" w:rsidP="003E2A4A">
      <w:pPr>
        <w:numPr>
          <w:ilvl w:val="0"/>
          <w:numId w:val="14"/>
        </w:numPr>
        <w:spacing w:before="120" w:after="120" w:line="240" w:lineRule="auto"/>
        <w:jc w:val="both"/>
        <w:rPr>
          <w:rFonts w:ascii="Calibri" w:hAnsi="Calibri"/>
          <w:sz w:val="24"/>
          <w:szCs w:val="24"/>
        </w:rPr>
      </w:pPr>
      <w:r w:rsidRPr="005C72EB">
        <w:rPr>
          <w:rFonts w:ascii="Calibri" w:hAnsi="Calibri"/>
          <w:sz w:val="24"/>
          <w:szCs w:val="24"/>
        </w:rPr>
        <w:t xml:space="preserve">Respectă prevederile legislaţiei Uniunii Europene şi naţionale aplicabile; </w:t>
      </w:r>
    </w:p>
    <w:p w14:paraId="386A46D4" w14:textId="77777777" w:rsidR="00557DA5" w:rsidRPr="005C72EB" w:rsidRDefault="003E2A4A" w:rsidP="004D40E9">
      <w:pPr>
        <w:numPr>
          <w:ilvl w:val="0"/>
          <w:numId w:val="14"/>
        </w:numPr>
        <w:spacing w:before="120" w:after="120" w:line="240" w:lineRule="auto"/>
        <w:jc w:val="both"/>
      </w:pPr>
      <w:r w:rsidRPr="005C72EB">
        <w:rPr>
          <w:rFonts w:ascii="Calibri" w:hAnsi="Calibri"/>
          <w:sz w:val="24"/>
          <w:szCs w:val="24"/>
        </w:rPr>
        <w:t xml:space="preserve">Este înregistrată în contabilitatea beneficiarului, cu respectarea prevederilor art. 67 din Regulamentul (UE) nr. 1.303/2013. </w:t>
      </w:r>
    </w:p>
    <w:p w14:paraId="655669FC" w14:textId="3D44857C" w:rsidR="003E2A4A" w:rsidRPr="005C72EB" w:rsidRDefault="003E2A4A" w:rsidP="004D40E9">
      <w:pPr>
        <w:numPr>
          <w:ilvl w:val="0"/>
          <w:numId w:val="14"/>
        </w:numPr>
        <w:spacing w:before="120" w:after="120" w:line="240" w:lineRule="auto"/>
        <w:jc w:val="both"/>
      </w:pPr>
      <w:r w:rsidRPr="005C72EB">
        <w:rPr>
          <w:rFonts w:ascii="Calibri" w:hAnsi="Calibri"/>
          <w:sz w:val="24"/>
          <w:szCs w:val="24"/>
        </w:rPr>
        <w:t>Plafoane/excluderi de cheltuieli corespunzătoare specificului programului stabilite de AM POAT în baza art. 13 lit. h) din HG nr. 399/2015:</w:t>
      </w:r>
    </w:p>
    <w:p w14:paraId="33F35896" w14:textId="4A3BD524" w:rsidR="003E2A4A" w:rsidRPr="005C72EB" w:rsidRDefault="003E2A4A" w:rsidP="003E2A4A"/>
    <w:p w14:paraId="053FF78F" w14:textId="7502D9FE" w:rsidR="00231AC4" w:rsidRPr="005C72EB" w:rsidRDefault="009A4D49" w:rsidP="00BC4A92">
      <w:pPr>
        <w:pBdr>
          <w:top w:val="single" w:sz="4" w:space="1" w:color="auto"/>
          <w:left w:val="single" w:sz="4" w:space="4" w:color="auto"/>
          <w:bottom w:val="single" w:sz="4" w:space="1" w:color="auto"/>
          <w:right w:val="single" w:sz="4" w:space="4" w:color="auto"/>
        </w:pBdr>
        <w:ind w:left="1416"/>
        <w:jc w:val="both"/>
        <w:rPr>
          <w:b/>
          <w:bCs/>
          <w:sz w:val="24"/>
          <w:szCs w:val="24"/>
        </w:rPr>
      </w:pPr>
      <w:r w:rsidRPr="005C72EB">
        <w:rPr>
          <w:rFonts w:ascii="Calibri" w:eastAsia="Times New Roman" w:hAnsi="Calibri" w:cs="Times New Roman"/>
          <w:b/>
          <w:bCs/>
          <w:noProof/>
          <w:sz w:val="24"/>
          <w:szCs w:val="20"/>
        </w:rPr>
        <w:drawing>
          <wp:anchor distT="0" distB="0" distL="114300" distR="114300" simplePos="0" relativeHeight="251670528" behindDoc="0" locked="0" layoutInCell="1" allowOverlap="1" wp14:anchorId="7594A30C" wp14:editId="33311EBD">
            <wp:simplePos x="0" y="0"/>
            <wp:positionH relativeFrom="column">
              <wp:posOffset>81887</wp:posOffset>
            </wp:positionH>
            <wp:positionV relativeFrom="paragraph">
              <wp:posOffset>219075</wp:posOffset>
            </wp:positionV>
            <wp:extent cx="679287" cy="658502"/>
            <wp:effectExtent l="0" t="0" r="6985" b="825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9287" cy="658502"/>
                    </a:xfrm>
                    <a:prstGeom prst="rect">
                      <a:avLst/>
                    </a:prstGeom>
                    <a:noFill/>
                    <a:ln>
                      <a:noFill/>
                    </a:ln>
                  </pic:spPr>
                </pic:pic>
              </a:graphicData>
            </a:graphic>
            <wp14:sizeRelH relativeFrom="page">
              <wp14:pctWidth>0</wp14:pctWidth>
            </wp14:sizeRelH>
            <wp14:sizeRelV relativeFrom="page">
              <wp14:pctHeight>0</wp14:pctHeight>
            </wp14:sizeRelV>
          </wp:anchor>
        </w:drawing>
      </w:r>
      <w:r w:rsidR="001644EE" w:rsidRPr="005C72EB">
        <w:rPr>
          <w:b/>
          <w:bCs/>
          <w:sz w:val="24"/>
          <w:szCs w:val="24"/>
        </w:rPr>
        <w:t xml:space="preserve">Atentie !!! </w:t>
      </w:r>
      <w:r w:rsidR="00231AC4" w:rsidRPr="005C72EB">
        <w:rPr>
          <w:b/>
          <w:bCs/>
          <w:sz w:val="24"/>
          <w:szCs w:val="24"/>
        </w:rPr>
        <w:t xml:space="preserve">Neindeplinirea oricărui criteriu din </w:t>
      </w:r>
      <w:r w:rsidR="00941FD5" w:rsidRPr="005C72EB">
        <w:rPr>
          <w:b/>
          <w:bCs/>
          <w:sz w:val="24"/>
          <w:szCs w:val="24"/>
        </w:rPr>
        <w:t>sectiunea 2.1, 2.2, 2.3</w:t>
      </w:r>
      <w:r w:rsidR="00231AC4" w:rsidRPr="005C72EB">
        <w:rPr>
          <w:b/>
          <w:bCs/>
          <w:sz w:val="24"/>
          <w:szCs w:val="24"/>
        </w:rPr>
        <w:t xml:space="preserve">, dupa parcurgerea etapei de verificare a conformitatii administrative si eligibilitatii (inclusiv prin luarea in considerare a răspunsurilor la solicitarile de clarificari) </w:t>
      </w:r>
      <w:r w:rsidR="00BC4A92" w:rsidRPr="005C72EB">
        <w:rPr>
          <w:b/>
          <w:bCs/>
          <w:sz w:val="24"/>
          <w:szCs w:val="24"/>
        </w:rPr>
        <w:t>pentru</w:t>
      </w:r>
      <w:r w:rsidR="00231AC4" w:rsidRPr="005C72EB">
        <w:rPr>
          <w:b/>
          <w:bCs/>
          <w:sz w:val="24"/>
          <w:szCs w:val="24"/>
        </w:rPr>
        <w:t xml:space="preserve"> documentati</w:t>
      </w:r>
      <w:r w:rsidR="00BC4A92" w:rsidRPr="005C72EB">
        <w:rPr>
          <w:b/>
          <w:bCs/>
          <w:sz w:val="24"/>
          <w:szCs w:val="24"/>
        </w:rPr>
        <w:t>a</w:t>
      </w:r>
      <w:r w:rsidR="00231AC4" w:rsidRPr="005C72EB">
        <w:rPr>
          <w:b/>
          <w:bCs/>
          <w:sz w:val="24"/>
          <w:szCs w:val="24"/>
        </w:rPr>
        <w:t xml:space="preserve"> de finanțare depus</w:t>
      </w:r>
      <w:r w:rsidR="00BC4A92" w:rsidRPr="005C72EB">
        <w:rPr>
          <w:b/>
          <w:bCs/>
          <w:sz w:val="24"/>
          <w:szCs w:val="24"/>
        </w:rPr>
        <w:t>a</w:t>
      </w:r>
      <w:r w:rsidR="00231AC4" w:rsidRPr="005C72EB">
        <w:rPr>
          <w:b/>
          <w:bCs/>
          <w:sz w:val="24"/>
          <w:szCs w:val="24"/>
        </w:rPr>
        <w:t>, conduce la respingerea solicitarii de finanțare pe motiv de neconformitate.</w:t>
      </w:r>
    </w:p>
    <w:p w14:paraId="746C993F" w14:textId="77777777" w:rsidR="00231AC4" w:rsidRPr="005C72EB" w:rsidRDefault="00231AC4" w:rsidP="003E2A4A"/>
    <w:p w14:paraId="56355EA1" w14:textId="5DC5BC26" w:rsidR="00AC0177" w:rsidRPr="005C72EB" w:rsidRDefault="00557DA5" w:rsidP="000D3994">
      <w:pPr>
        <w:pStyle w:val="Heading2"/>
        <w:numPr>
          <w:ilvl w:val="1"/>
          <w:numId w:val="27"/>
        </w:numPr>
        <w:rPr>
          <w:rFonts w:eastAsia="Times New Roman"/>
        </w:rPr>
      </w:pPr>
      <w:bookmarkStart w:id="12" w:name="_Toc51662950"/>
      <w:r w:rsidRPr="005C72EB">
        <w:rPr>
          <w:rFonts w:eastAsia="Times New Roman"/>
        </w:rPr>
        <w:t>C</w:t>
      </w:r>
      <w:r w:rsidR="00AC0177" w:rsidRPr="005C72EB">
        <w:rPr>
          <w:rFonts w:eastAsia="Times New Roman"/>
        </w:rPr>
        <w:t>heltuielile eligibile pentru realizarea documentațiilor</w:t>
      </w:r>
      <w:bookmarkEnd w:id="12"/>
    </w:p>
    <w:p w14:paraId="2084B694" w14:textId="00E6149C" w:rsidR="00557DA5" w:rsidRPr="005C72EB" w:rsidRDefault="00557DA5" w:rsidP="00557DA5">
      <w:pPr>
        <w:spacing w:line="240" w:lineRule="auto"/>
        <w:jc w:val="both"/>
        <w:rPr>
          <w:rFonts w:ascii="Calibri" w:hAnsi="Calibri"/>
          <w:sz w:val="24"/>
          <w:szCs w:val="24"/>
        </w:rPr>
      </w:pPr>
      <w:r w:rsidRPr="005C72EB">
        <w:rPr>
          <w:rFonts w:ascii="Calibri" w:hAnsi="Calibri"/>
          <w:sz w:val="24"/>
          <w:szCs w:val="24"/>
        </w:rPr>
        <w:t xml:space="preserve">Toate cheltuielile efectuate de beneficiarul schemei de ajutor de stat/minimis pentru pregătirea proiectului de specializare inteligentă cad sub incidența ajutorului de stat. </w:t>
      </w:r>
    </w:p>
    <w:tbl>
      <w:tblPr>
        <w:tblStyle w:val="LightList-Accent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6"/>
        <w:gridCol w:w="2102"/>
        <w:gridCol w:w="3688"/>
      </w:tblGrid>
      <w:tr w:rsidR="00557DA5" w:rsidRPr="005C72EB" w14:paraId="5EC117B3" w14:textId="77777777" w:rsidTr="00D241BF">
        <w:trPr>
          <w:cnfStyle w:val="100000000000" w:firstRow="1" w:lastRow="0" w:firstColumn="0" w:lastColumn="0" w:oddVBand="0" w:evenVBand="0" w:oddHBand="0" w:evenHBand="0" w:firstRowFirstColumn="0" w:firstRowLastColumn="0" w:lastRowFirstColumn="0" w:lastRowLastColumn="0"/>
          <w:trHeight w:val="896"/>
        </w:trPr>
        <w:tc>
          <w:tcPr>
            <w:cnfStyle w:val="001000000000" w:firstRow="0" w:lastRow="0" w:firstColumn="1" w:lastColumn="0" w:oddVBand="0" w:evenVBand="0" w:oddHBand="0" w:evenHBand="0" w:firstRowFirstColumn="0" w:firstRowLastColumn="0" w:lastRowFirstColumn="0" w:lastRowLastColumn="0"/>
            <w:tcW w:w="3226" w:type="dxa"/>
            <w:noWrap/>
            <w:vAlign w:val="center"/>
          </w:tcPr>
          <w:p w14:paraId="1E5D0517" w14:textId="77777777" w:rsidR="00557DA5" w:rsidRPr="005C72EB" w:rsidRDefault="00557DA5" w:rsidP="004D40E9">
            <w:pPr>
              <w:autoSpaceDE w:val="0"/>
              <w:autoSpaceDN w:val="0"/>
              <w:jc w:val="center"/>
              <w:rPr>
                <w:rFonts w:ascii="Calibri" w:eastAsia="Calibri" w:hAnsi="Calibri"/>
                <w:color w:val="auto"/>
                <w:u w:val="single"/>
              </w:rPr>
            </w:pPr>
            <w:r w:rsidRPr="005C72EB">
              <w:rPr>
                <w:color w:val="auto"/>
                <w:u w:val="single"/>
              </w:rPr>
              <w:t>Categorie cheltuieli</w:t>
            </w:r>
          </w:p>
        </w:tc>
        <w:tc>
          <w:tcPr>
            <w:tcW w:w="2102" w:type="dxa"/>
            <w:shd w:val="clear" w:color="auto" w:fill="FFE599" w:themeFill="accent4" w:themeFillTint="66"/>
            <w:noWrap/>
            <w:vAlign w:val="center"/>
          </w:tcPr>
          <w:p w14:paraId="7198F51B" w14:textId="77777777" w:rsidR="00557DA5" w:rsidRPr="005C72EB" w:rsidRDefault="00557DA5" w:rsidP="004D40E9">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olor w:val="auto"/>
                <w:u w:val="single"/>
                <w:lang w:eastAsia="ro-RO"/>
              </w:rPr>
            </w:pPr>
            <w:r w:rsidRPr="005C72EB">
              <w:rPr>
                <w:color w:val="auto"/>
                <w:u w:val="single"/>
              </w:rPr>
              <w:t>Subcategorie cheltuieli</w:t>
            </w:r>
          </w:p>
        </w:tc>
        <w:tc>
          <w:tcPr>
            <w:tcW w:w="3688" w:type="dxa"/>
            <w:vAlign w:val="center"/>
          </w:tcPr>
          <w:p w14:paraId="13FFFE07" w14:textId="77777777" w:rsidR="00557DA5" w:rsidRPr="005C72EB" w:rsidRDefault="00557DA5" w:rsidP="004D40E9">
            <w:pPr>
              <w:jc w:val="center"/>
              <w:cnfStyle w:val="100000000000" w:firstRow="1" w:lastRow="0" w:firstColumn="0" w:lastColumn="0" w:oddVBand="0" w:evenVBand="0" w:oddHBand="0" w:evenHBand="0" w:firstRowFirstColumn="0" w:firstRowLastColumn="0" w:lastRowFirstColumn="0" w:lastRowLastColumn="0"/>
              <w:rPr>
                <w:rFonts w:eastAsia="Calibri"/>
                <w:color w:val="auto"/>
                <w:szCs w:val="20"/>
                <w:u w:val="single"/>
              </w:rPr>
            </w:pPr>
            <w:r w:rsidRPr="005C72EB">
              <w:rPr>
                <w:color w:val="auto"/>
                <w:u w:val="single"/>
              </w:rPr>
              <w:t>Subcategoria de cheltuieli poate include</w:t>
            </w:r>
          </w:p>
        </w:tc>
      </w:tr>
      <w:tr w:rsidR="00D241BF" w:rsidRPr="005C72EB" w14:paraId="7CBCC6DC" w14:textId="77777777" w:rsidTr="00D241BF">
        <w:trPr>
          <w:cnfStyle w:val="000000100000" w:firstRow="0" w:lastRow="0" w:firstColumn="0" w:lastColumn="0" w:oddVBand="0" w:evenVBand="0" w:oddHBand="1" w:evenHBand="0" w:firstRowFirstColumn="0" w:firstRowLastColumn="0" w:lastRowFirstColumn="0" w:lastRowLastColumn="0"/>
          <w:trHeight w:val="896"/>
        </w:trPr>
        <w:tc>
          <w:tcPr>
            <w:cnfStyle w:val="001000000000" w:firstRow="0" w:lastRow="0" w:firstColumn="1" w:lastColumn="0" w:oddVBand="0" w:evenVBand="0" w:oddHBand="0" w:evenHBand="0" w:firstRowFirstColumn="0" w:firstRowLastColumn="0" w:lastRowFirstColumn="0" w:lastRowLastColumn="0"/>
            <w:tcW w:w="3226" w:type="dxa"/>
            <w:vMerge w:val="restart"/>
            <w:noWrap/>
          </w:tcPr>
          <w:p w14:paraId="30B720F8" w14:textId="77777777" w:rsidR="00D241BF" w:rsidRPr="005C72EB" w:rsidRDefault="00D241BF" w:rsidP="004D40E9">
            <w:pPr>
              <w:autoSpaceDE w:val="0"/>
              <w:autoSpaceDN w:val="0"/>
              <w:jc w:val="both"/>
              <w:rPr>
                <w:b w:val="0"/>
                <w:bCs w:val="0"/>
              </w:rPr>
            </w:pPr>
            <w:r w:rsidRPr="005C72EB">
              <w:rPr>
                <w:rFonts w:ascii="Calibri" w:eastAsia="Calibri" w:hAnsi="Calibri"/>
              </w:rPr>
              <w:t xml:space="preserve">14 - cheltuieli pentru proiectare și asistență tehnică </w:t>
            </w:r>
            <w:r w:rsidRPr="005C72EB">
              <w:rPr>
                <w:rFonts w:eastAsia="Calibri"/>
                <w:color w:val="FFFFFF" w:themeColor="background1"/>
                <w:szCs w:val="20"/>
              </w:rPr>
              <w:t>investiției</w:t>
            </w:r>
          </w:p>
        </w:tc>
        <w:tc>
          <w:tcPr>
            <w:tcW w:w="2102" w:type="dxa"/>
            <w:shd w:val="clear" w:color="auto" w:fill="FFE599" w:themeFill="accent4" w:themeFillTint="66"/>
            <w:noWrap/>
          </w:tcPr>
          <w:p w14:paraId="7C7895FE" w14:textId="3E97D01A" w:rsidR="00D241BF" w:rsidRPr="005C72EB" w:rsidRDefault="00D241BF" w:rsidP="004D40E9">
            <w:pPr>
              <w:cnfStyle w:val="000000100000" w:firstRow="0" w:lastRow="0" w:firstColumn="0" w:lastColumn="0" w:oddVBand="0" w:evenVBand="0" w:oddHBand="1" w:evenHBand="0" w:firstRowFirstColumn="0" w:firstRowLastColumn="0" w:lastRowFirstColumn="0" w:lastRowLastColumn="0"/>
              <w:rPr>
                <w:b/>
              </w:rPr>
            </w:pPr>
            <w:r w:rsidRPr="005C72EB">
              <w:rPr>
                <w:rFonts w:ascii="Calibri" w:eastAsia="Calibri" w:hAnsi="Calibri"/>
                <w:color w:val="000000"/>
                <w:lang w:eastAsia="ro-RO"/>
              </w:rPr>
              <w:t>42 - studii conform HG nr. 907 studii de teren  (conform HG 28)</w:t>
            </w:r>
            <w:r w:rsidRPr="005C72EB">
              <w:rPr>
                <w:rStyle w:val="FootnoteReference"/>
                <w:rFonts w:ascii="Calibri" w:eastAsia="Calibri" w:hAnsi="Calibri"/>
                <w:color w:val="000000"/>
                <w:lang w:eastAsia="ro-RO"/>
              </w:rPr>
              <w:footnoteReference w:id="7"/>
            </w:r>
          </w:p>
        </w:tc>
        <w:tc>
          <w:tcPr>
            <w:tcW w:w="3688" w:type="dxa"/>
          </w:tcPr>
          <w:p w14:paraId="391F318D" w14:textId="0FD0CCD4" w:rsidR="00D241BF" w:rsidRPr="005C72EB" w:rsidRDefault="00D241BF" w:rsidP="008C20A3">
            <w:pPr>
              <w:jc w:val="both"/>
              <w:cnfStyle w:val="000000100000" w:firstRow="0" w:lastRow="0" w:firstColumn="0" w:lastColumn="0" w:oddVBand="0" w:evenVBand="0" w:oddHBand="1" w:evenHBand="0" w:firstRowFirstColumn="0" w:firstRowLastColumn="0" w:lastRowFirstColumn="0" w:lastRowLastColumn="0"/>
              <w:rPr>
                <w:rFonts w:eastAsia="Calibri"/>
                <w:b/>
                <w:szCs w:val="20"/>
              </w:rPr>
            </w:pPr>
            <w:r w:rsidRPr="005C72EB">
              <w:rPr>
                <w:rFonts w:eastAsia="Calibri"/>
                <w:szCs w:val="20"/>
              </w:rPr>
              <w:t xml:space="preserve">Se cuprind cheltuielile pentru studii arheologice, studii geotehnice, geologice, hidrologice, hidrogeotehnice, fotogrammetrice, topografice şi de stabilitate ale terenului pe care se amplasează </w:t>
            </w:r>
            <w:r w:rsidRPr="005C72EB">
              <w:rPr>
                <w:rFonts w:eastAsia="Calibri"/>
                <w:szCs w:val="20"/>
              </w:rPr>
              <w:lastRenderedPageBreak/>
              <w:t>obiectivul de investiţie, studii de specialitate necesare în funcţie de specificul investiţiei.</w:t>
            </w:r>
          </w:p>
        </w:tc>
      </w:tr>
      <w:tr w:rsidR="00D241BF" w:rsidRPr="005C72EB" w14:paraId="5F5E542F" w14:textId="77777777" w:rsidTr="00D241BF">
        <w:trPr>
          <w:trHeight w:val="896"/>
        </w:trPr>
        <w:tc>
          <w:tcPr>
            <w:cnfStyle w:val="001000000000" w:firstRow="0" w:lastRow="0" w:firstColumn="1" w:lastColumn="0" w:oddVBand="0" w:evenVBand="0" w:oddHBand="0" w:evenHBand="0" w:firstRowFirstColumn="0" w:firstRowLastColumn="0" w:lastRowFirstColumn="0" w:lastRowLastColumn="0"/>
            <w:tcW w:w="3226" w:type="dxa"/>
            <w:vMerge/>
            <w:noWrap/>
          </w:tcPr>
          <w:p w14:paraId="7125E18D" w14:textId="77777777" w:rsidR="00D241BF" w:rsidRPr="005C72EB" w:rsidRDefault="00D241BF" w:rsidP="004D40E9">
            <w:pPr>
              <w:rPr>
                <w:b w:val="0"/>
                <w:bCs w:val="0"/>
              </w:rPr>
            </w:pPr>
          </w:p>
        </w:tc>
        <w:tc>
          <w:tcPr>
            <w:tcW w:w="2102" w:type="dxa"/>
            <w:shd w:val="clear" w:color="auto" w:fill="FFE599" w:themeFill="accent4" w:themeFillTint="66"/>
            <w:noWrap/>
          </w:tcPr>
          <w:p w14:paraId="554AD356" w14:textId="77777777" w:rsidR="00D241BF" w:rsidRPr="005C72EB" w:rsidRDefault="00D241BF" w:rsidP="004D40E9">
            <w:pPr>
              <w:cnfStyle w:val="000000000000" w:firstRow="0" w:lastRow="0" w:firstColumn="0" w:lastColumn="0" w:oddVBand="0" w:evenVBand="0" w:oddHBand="0" w:evenHBand="0" w:firstRowFirstColumn="0" w:firstRowLastColumn="0" w:lastRowFirstColumn="0" w:lastRowLastColumn="0"/>
              <w:rPr>
                <w:b/>
              </w:rPr>
            </w:pPr>
            <w:r w:rsidRPr="005C72EB">
              <w:rPr>
                <w:rFonts w:ascii="Calibri" w:eastAsia="Calibri" w:hAnsi="Calibri"/>
                <w:color w:val="000000"/>
                <w:lang w:eastAsia="ro-RO"/>
              </w:rPr>
              <w:t>43 - cheltuieli pentru (documentații suport) și obținere avize, acorduri, autorizații</w:t>
            </w:r>
          </w:p>
        </w:tc>
        <w:tc>
          <w:tcPr>
            <w:tcW w:w="3688" w:type="dxa"/>
          </w:tcPr>
          <w:p w14:paraId="22BC023E" w14:textId="77777777" w:rsidR="00D241BF" w:rsidRPr="005C72EB" w:rsidRDefault="00D241BF" w:rsidP="00184684">
            <w:pPr>
              <w:pStyle w:val="Default"/>
              <w:jc w:val="both"/>
              <w:cnfStyle w:val="000000000000" w:firstRow="0" w:lastRow="0" w:firstColumn="0" w:lastColumn="0" w:oddVBand="0" w:evenVBand="0" w:oddHBand="0" w:evenHBand="0" w:firstRowFirstColumn="0" w:firstRowLastColumn="0" w:lastRowFirstColumn="0" w:lastRowLastColumn="0"/>
              <w:rPr>
                <w:sz w:val="22"/>
                <w:szCs w:val="22"/>
              </w:rPr>
            </w:pPr>
            <w:r w:rsidRPr="005C72EB">
              <w:rPr>
                <w:sz w:val="22"/>
                <w:szCs w:val="22"/>
              </w:rPr>
              <w:t xml:space="preserve">Se includ cheltuielile pentru: </w:t>
            </w:r>
          </w:p>
          <w:p w14:paraId="21AECD95" w14:textId="77777777" w:rsidR="00D241BF" w:rsidRPr="005C72EB" w:rsidRDefault="00D241BF" w:rsidP="00184684">
            <w:pPr>
              <w:pStyle w:val="Default"/>
              <w:jc w:val="both"/>
              <w:cnfStyle w:val="000000000000" w:firstRow="0" w:lastRow="0" w:firstColumn="0" w:lastColumn="0" w:oddVBand="0" w:evenVBand="0" w:oddHBand="0" w:evenHBand="0" w:firstRowFirstColumn="0" w:firstRowLastColumn="0" w:lastRowFirstColumn="0" w:lastRowLastColumn="0"/>
              <w:rPr>
                <w:sz w:val="22"/>
                <w:szCs w:val="22"/>
              </w:rPr>
            </w:pPr>
            <w:r w:rsidRPr="005C72EB">
              <w:rPr>
                <w:rFonts w:ascii="Trebuchet MS" w:hAnsi="Trebuchet MS" w:cs="Trebuchet MS"/>
                <w:sz w:val="22"/>
                <w:szCs w:val="22"/>
              </w:rPr>
              <w:t xml:space="preserve">- </w:t>
            </w:r>
            <w:r w:rsidRPr="005C72EB">
              <w:rPr>
                <w:sz w:val="22"/>
                <w:szCs w:val="22"/>
              </w:rPr>
              <w:t xml:space="preserve">plan de afaceri, studiul de oportunitate, studiul de marketing; </w:t>
            </w:r>
          </w:p>
          <w:p w14:paraId="4A11846D" w14:textId="77777777" w:rsidR="00D241BF" w:rsidRPr="005C72EB" w:rsidRDefault="00D241BF" w:rsidP="00184684">
            <w:pPr>
              <w:pStyle w:val="Default"/>
              <w:jc w:val="both"/>
              <w:cnfStyle w:val="000000000000" w:firstRow="0" w:lastRow="0" w:firstColumn="0" w:lastColumn="0" w:oddVBand="0" w:evenVBand="0" w:oddHBand="0" w:evenHBand="0" w:firstRowFirstColumn="0" w:firstRowLastColumn="0" w:lastRowFirstColumn="0" w:lastRowLastColumn="0"/>
              <w:rPr>
                <w:sz w:val="22"/>
                <w:szCs w:val="22"/>
              </w:rPr>
            </w:pPr>
            <w:r w:rsidRPr="005C72EB">
              <w:rPr>
                <w:rFonts w:ascii="Trebuchet MS" w:hAnsi="Trebuchet MS" w:cs="Trebuchet MS"/>
                <w:sz w:val="22"/>
                <w:szCs w:val="22"/>
              </w:rPr>
              <w:t xml:space="preserve">- </w:t>
            </w:r>
            <w:r w:rsidRPr="005C72EB">
              <w:rPr>
                <w:sz w:val="22"/>
                <w:szCs w:val="22"/>
              </w:rPr>
              <w:t xml:space="preserve">obţinerea/prelungirea valabilităţii certificatului de urbanism, precum şi toate taxele pentru avizele cerute prin certificatul de urbanism, taxa pentru obţinerea/prelungirea valabilităţii autorizaţiei de construire/desfiinţare, conform prevederilor legale în vigoare; </w:t>
            </w:r>
          </w:p>
          <w:p w14:paraId="1D122563" w14:textId="77777777" w:rsidR="00D241BF" w:rsidRPr="005C72EB" w:rsidRDefault="00D241BF" w:rsidP="00184684">
            <w:pPr>
              <w:pStyle w:val="Default"/>
              <w:jc w:val="both"/>
              <w:cnfStyle w:val="000000000000" w:firstRow="0" w:lastRow="0" w:firstColumn="0" w:lastColumn="0" w:oddVBand="0" w:evenVBand="0" w:oddHBand="0" w:evenHBand="0" w:firstRowFirstColumn="0" w:firstRowLastColumn="0" w:lastRowFirstColumn="0" w:lastRowLastColumn="0"/>
              <w:rPr>
                <w:sz w:val="22"/>
                <w:szCs w:val="22"/>
              </w:rPr>
            </w:pPr>
            <w:r w:rsidRPr="005C72EB">
              <w:rPr>
                <w:rFonts w:ascii="Trebuchet MS" w:hAnsi="Trebuchet MS" w:cs="Trebuchet MS"/>
                <w:sz w:val="22"/>
                <w:szCs w:val="22"/>
              </w:rPr>
              <w:t xml:space="preserve">- </w:t>
            </w:r>
            <w:r w:rsidRPr="005C72EB">
              <w:rPr>
                <w:sz w:val="22"/>
                <w:szCs w:val="22"/>
              </w:rPr>
              <w:t xml:space="preserve">obţinerea avizelor şi acordurilor pentru racorduri şi branşamente la reţele publice de apă, canalizare, gaze, termoficare, energie electrică, telefonie, iluminat public; </w:t>
            </w:r>
          </w:p>
          <w:p w14:paraId="5C310DFF" w14:textId="77777777" w:rsidR="00D241BF" w:rsidRPr="005C72EB" w:rsidRDefault="00D241BF" w:rsidP="00184684">
            <w:pPr>
              <w:pStyle w:val="Default"/>
              <w:jc w:val="both"/>
              <w:cnfStyle w:val="000000000000" w:firstRow="0" w:lastRow="0" w:firstColumn="0" w:lastColumn="0" w:oddVBand="0" w:evenVBand="0" w:oddHBand="0" w:evenHBand="0" w:firstRowFirstColumn="0" w:firstRowLastColumn="0" w:lastRowFirstColumn="0" w:lastRowLastColumn="0"/>
              <w:rPr>
                <w:sz w:val="22"/>
                <w:szCs w:val="22"/>
              </w:rPr>
            </w:pPr>
            <w:r w:rsidRPr="005C72EB">
              <w:rPr>
                <w:rFonts w:ascii="Trebuchet MS" w:hAnsi="Trebuchet MS" w:cs="Trebuchet MS"/>
                <w:sz w:val="22"/>
                <w:szCs w:val="22"/>
              </w:rPr>
              <w:t xml:space="preserve">- </w:t>
            </w:r>
            <w:r w:rsidRPr="005C72EB">
              <w:rPr>
                <w:sz w:val="22"/>
                <w:szCs w:val="22"/>
              </w:rPr>
              <w:t xml:space="preserve">întocmirea documentaţiei, obţinerea numărului cadastral provizoriu şi înregistrarea terenului în cartea funciară; </w:t>
            </w:r>
          </w:p>
          <w:p w14:paraId="60F2D0F8" w14:textId="77777777" w:rsidR="00D241BF" w:rsidRPr="005C72EB" w:rsidRDefault="00D241BF" w:rsidP="00184684">
            <w:pPr>
              <w:pStyle w:val="Default"/>
              <w:jc w:val="both"/>
              <w:cnfStyle w:val="000000000000" w:firstRow="0" w:lastRow="0" w:firstColumn="0" w:lastColumn="0" w:oddVBand="0" w:evenVBand="0" w:oddHBand="0" w:evenHBand="0" w:firstRowFirstColumn="0" w:firstRowLastColumn="0" w:lastRowFirstColumn="0" w:lastRowLastColumn="0"/>
              <w:rPr>
                <w:sz w:val="22"/>
                <w:szCs w:val="22"/>
              </w:rPr>
            </w:pPr>
            <w:r w:rsidRPr="005C72EB">
              <w:rPr>
                <w:sz w:val="22"/>
                <w:szCs w:val="22"/>
              </w:rPr>
              <w:t xml:space="preserve">- obţinerea acordului de mediu; </w:t>
            </w:r>
          </w:p>
          <w:p w14:paraId="5E47920F" w14:textId="77777777" w:rsidR="00D241BF" w:rsidRPr="005C72EB" w:rsidRDefault="00D241BF" w:rsidP="00184684">
            <w:pPr>
              <w:pStyle w:val="Default"/>
              <w:jc w:val="both"/>
              <w:cnfStyle w:val="000000000000" w:firstRow="0" w:lastRow="0" w:firstColumn="0" w:lastColumn="0" w:oddVBand="0" w:evenVBand="0" w:oddHBand="0" w:evenHBand="0" w:firstRowFirstColumn="0" w:firstRowLastColumn="0" w:lastRowFirstColumn="0" w:lastRowLastColumn="0"/>
              <w:rPr>
                <w:sz w:val="22"/>
                <w:szCs w:val="22"/>
              </w:rPr>
            </w:pPr>
            <w:r w:rsidRPr="005C72EB">
              <w:rPr>
                <w:sz w:val="22"/>
                <w:szCs w:val="22"/>
              </w:rPr>
              <w:t xml:space="preserve">- obţinerea avizului de protecţie civilă/PSI; </w:t>
            </w:r>
          </w:p>
          <w:p w14:paraId="4A775756" w14:textId="657BAC1B" w:rsidR="00D241BF" w:rsidRPr="005C72EB" w:rsidRDefault="00D241BF" w:rsidP="00184684">
            <w:pPr>
              <w:pStyle w:val="Default"/>
              <w:jc w:val="both"/>
              <w:cnfStyle w:val="000000000000" w:firstRow="0" w:lastRow="0" w:firstColumn="0" w:lastColumn="0" w:oddVBand="0" w:evenVBand="0" w:oddHBand="0" w:evenHBand="0" w:firstRowFirstColumn="0" w:firstRowLastColumn="0" w:lastRowFirstColumn="0" w:lastRowLastColumn="0"/>
              <w:rPr>
                <w:sz w:val="22"/>
                <w:szCs w:val="22"/>
              </w:rPr>
            </w:pPr>
            <w:r w:rsidRPr="005C72EB">
              <w:rPr>
                <w:sz w:val="22"/>
                <w:szCs w:val="22"/>
              </w:rPr>
              <w:t>- alte avize, acorduri şi autorizaţii.</w:t>
            </w:r>
          </w:p>
        </w:tc>
      </w:tr>
      <w:tr w:rsidR="00D241BF" w:rsidRPr="005C72EB" w14:paraId="1E3EEBA8" w14:textId="77777777" w:rsidTr="00D241BF">
        <w:trPr>
          <w:cnfStyle w:val="000000100000" w:firstRow="0" w:lastRow="0" w:firstColumn="0" w:lastColumn="0" w:oddVBand="0" w:evenVBand="0" w:oddHBand="1" w:evenHBand="0" w:firstRowFirstColumn="0" w:firstRowLastColumn="0" w:lastRowFirstColumn="0" w:lastRowLastColumn="0"/>
          <w:trHeight w:val="896"/>
        </w:trPr>
        <w:tc>
          <w:tcPr>
            <w:cnfStyle w:val="001000000000" w:firstRow="0" w:lastRow="0" w:firstColumn="1" w:lastColumn="0" w:oddVBand="0" w:evenVBand="0" w:oddHBand="0" w:evenHBand="0" w:firstRowFirstColumn="0" w:firstRowLastColumn="0" w:lastRowFirstColumn="0" w:lastRowLastColumn="0"/>
            <w:tcW w:w="3226" w:type="dxa"/>
            <w:vMerge/>
            <w:noWrap/>
          </w:tcPr>
          <w:p w14:paraId="40D07607" w14:textId="77777777" w:rsidR="00D241BF" w:rsidRPr="005C72EB" w:rsidRDefault="00D241BF" w:rsidP="004D40E9">
            <w:pPr>
              <w:rPr>
                <w:b w:val="0"/>
                <w:bCs w:val="0"/>
              </w:rPr>
            </w:pPr>
          </w:p>
        </w:tc>
        <w:tc>
          <w:tcPr>
            <w:tcW w:w="2102" w:type="dxa"/>
            <w:shd w:val="clear" w:color="auto" w:fill="FFE599" w:themeFill="accent4" w:themeFillTint="66"/>
            <w:noWrap/>
          </w:tcPr>
          <w:p w14:paraId="184CB40D" w14:textId="77777777" w:rsidR="00D241BF" w:rsidRPr="005C72EB" w:rsidRDefault="00D241BF" w:rsidP="004D40E9">
            <w:pPr>
              <w:cnfStyle w:val="000000100000" w:firstRow="0" w:lastRow="0" w:firstColumn="0" w:lastColumn="0" w:oddVBand="0" w:evenVBand="0" w:oddHBand="1" w:evenHBand="0" w:firstRowFirstColumn="0" w:firstRowLastColumn="0" w:lastRowFirstColumn="0" w:lastRowLastColumn="0"/>
              <w:rPr>
                <w:b/>
              </w:rPr>
            </w:pPr>
            <w:r w:rsidRPr="005C72EB">
              <w:rPr>
                <w:rFonts w:ascii="Calibri" w:eastAsia="Calibri" w:hAnsi="Calibri"/>
                <w:color w:val="000000"/>
                <w:lang w:eastAsia="ro-RO"/>
              </w:rPr>
              <w:t>44 - proiectare și inginerie</w:t>
            </w:r>
          </w:p>
        </w:tc>
        <w:tc>
          <w:tcPr>
            <w:tcW w:w="3688" w:type="dxa"/>
          </w:tcPr>
          <w:p w14:paraId="51A41177" w14:textId="35212E01" w:rsidR="00D241BF" w:rsidRPr="005C72EB" w:rsidRDefault="00D241BF" w:rsidP="0083036B">
            <w:pPr>
              <w:jc w:val="both"/>
              <w:cnfStyle w:val="000000100000" w:firstRow="0" w:lastRow="0" w:firstColumn="0" w:lastColumn="0" w:oddVBand="0" w:evenVBand="0" w:oddHBand="1" w:evenHBand="0" w:firstRowFirstColumn="0" w:firstRowLastColumn="0" w:lastRowFirstColumn="0" w:lastRowLastColumn="0"/>
              <w:rPr>
                <w:rFonts w:eastAsia="Calibri"/>
                <w:szCs w:val="20"/>
              </w:rPr>
            </w:pPr>
            <w:r w:rsidRPr="005C72EB">
              <w:rPr>
                <w:rFonts w:eastAsia="Calibri"/>
                <w:szCs w:val="20"/>
              </w:rPr>
              <w:t xml:space="preserve">Se includ cheltuielile efectuate pentru: elaborarea documentațiilor tehnice - studiu de fezabilitate sau documentația de avizare a lucrărilor de intervenții, după caz, proiectul pentru autorizarea/desființarea executării lucrărilor și proiectul tehnic de execuție, inclusiv documentațiile tehnicoeconomice prevăzute la art. XV alin. (1) din Ordonanța de urgență a Guvernului 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 plan de afaceri; studiu de marketing, studiu de oportunitate, studii geotehnice, studii pentru obținerea acordurilor/avizelor de mediu, studii arheologice, studii hidrologice, studii topografice, </w:t>
            </w:r>
            <w:r w:rsidRPr="005C72EB">
              <w:rPr>
                <w:rFonts w:eastAsia="Calibri"/>
                <w:szCs w:val="20"/>
              </w:rPr>
              <w:lastRenderedPageBreak/>
              <w:t>documentații cadastrale, orice alte categorii de studii și documentații pentru obținerea de avize/autorizații care sunt necesare pentru implementarea proiectelor din domeniul specializării inteligente.</w:t>
            </w:r>
          </w:p>
        </w:tc>
      </w:tr>
    </w:tbl>
    <w:p w14:paraId="6EE3554F" w14:textId="3770F453" w:rsidR="00557DA5" w:rsidRPr="005C72EB" w:rsidRDefault="00557DA5" w:rsidP="00557DA5">
      <w:pPr>
        <w:spacing w:line="240" w:lineRule="auto"/>
        <w:jc w:val="both"/>
        <w:rPr>
          <w:rFonts w:ascii="Calibri" w:hAnsi="Calibri"/>
          <w:sz w:val="24"/>
          <w:szCs w:val="24"/>
        </w:rPr>
      </w:pPr>
    </w:p>
    <w:p w14:paraId="2CD811C4" w14:textId="305EB237" w:rsidR="00D143AF" w:rsidRPr="005C72EB" w:rsidRDefault="00D143AF" w:rsidP="00D143AF">
      <w:pPr>
        <w:spacing w:after="0"/>
        <w:jc w:val="both"/>
        <w:rPr>
          <w:rFonts w:ascii="Calibri" w:hAnsi="Calibri"/>
          <w:b/>
          <w:bCs/>
          <w:sz w:val="24"/>
        </w:rPr>
      </w:pPr>
      <w:r w:rsidRPr="005C72EB">
        <w:rPr>
          <w:rFonts w:ascii="Calibri" w:hAnsi="Calibri"/>
          <w:b/>
          <w:bCs/>
          <w:sz w:val="24"/>
        </w:rPr>
        <w:t>Taxa pe valoarea adăugată nedeductibilă aferentă cheltuielilor eligibile este eligibilă</w:t>
      </w:r>
      <w:r w:rsidR="000E3628" w:rsidRPr="005C72EB">
        <w:rPr>
          <w:rFonts w:ascii="Calibri" w:hAnsi="Calibri"/>
          <w:b/>
          <w:bCs/>
          <w:sz w:val="24"/>
        </w:rPr>
        <w:t>.</w:t>
      </w:r>
      <w:r w:rsidRPr="005C72EB">
        <w:rPr>
          <w:rFonts w:ascii="Calibri" w:hAnsi="Calibri"/>
          <w:b/>
          <w:bCs/>
          <w:sz w:val="24"/>
        </w:rPr>
        <w:t xml:space="preserve"> </w:t>
      </w:r>
    </w:p>
    <w:p w14:paraId="29FC3C4C" w14:textId="77777777" w:rsidR="00DB765D" w:rsidRPr="005C72EB" w:rsidRDefault="00DB765D" w:rsidP="00645748">
      <w:pPr>
        <w:spacing w:line="240" w:lineRule="auto"/>
        <w:jc w:val="both"/>
        <w:rPr>
          <w:rFonts w:ascii="Calibri" w:hAnsi="Calibri"/>
          <w:sz w:val="24"/>
          <w:szCs w:val="24"/>
        </w:rPr>
      </w:pPr>
    </w:p>
    <w:p w14:paraId="598405B0" w14:textId="7EB3398F" w:rsidR="00645748" w:rsidRPr="005C72EB" w:rsidRDefault="00DB765D" w:rsidP="00645748">
      <w:pPr>
        <w:spacing w:line="240" w:lineRule="auto"/>
        <w:jc w:val="both"/>
        <w:rPr>
          <w:rFonts w:ascii="Calibri" w:hAnsi="Calibri"/>
          <w:sz w:val="24"/>
          <w:szCs w:val="24"/>
        </w:rPr>
      </w:pPr>
      <w:r w:rsidRPr="005C72EB">
        <w:rPr>
          <w:rFonts w:ascii="Calibri" w:hAnsi="Calibri"/>
          <w:sz w:val="24"/>
          <w:szCs w:val="24"/>
        </w:rPr>
        <w:t>C</w:t>
      </w:r>
      <w:r w:rsidR="00645748" w:rsidRPr="005C72EB">
        <w:rPr>
          <w:rFonts w:ascii="Calibri" w:hAnsi="Calibri"/>
          <w:sz w:val="24"/>
          <w:szCs w:val="24"/>
        </w:rPr>
        <w:t>heltuielile eligibile vor fi cele dedicate elaborării documentației proiectului de specializare inteligentă. Acestea se vor încadra după cum urmează în categoria:</w:t>
      </w:r>
    </w:p>
    <w:p w14:paraId="38DB060F" w14:textId="6374C15C" w:rsidR="00645748" w:rsidRPr="005C72EB" w:rsidRDefault="00645748" w:rsidP="00645748">
      <w:pPr>
        <w:spacing w:line="240" w:lineRule="auto"/>
        <w:ind w:left="708"/>
        <w:jc w:val="both"/>
        <w:rPr>
          <w:rFonts w:ascii="Calibri" w:hAnsi="Calibri"/>
          <w:sz w:val="24"/>
          <w:szCs w:val="24"/>
        </w:rPr>
      </w:pPr>
      <w:r w:rsidRPr="005C72EB">
        <w:rPr>
          <w:rFonts w:ascii="Calibri" w:hAnsi="Calibri"/>
          <w:sz w:val="24"/>
          <w:szCs w:val="24"/>
        </w:rPr>
        <w:t>• ajutorului de stat dacă finanțarea acordată pentru pregătirea documentațiilor depășește pragul de 200.000 euro</w:t>
      </w:r>
      <w:r w:rsidR="00EE19A9" w:rsidRPr="005C72EB">
        <w:rPr>
          <w:rFonts w:ascii="Calibri" w:hAnsi="Calibri"/>
          <w:sz w:val="24"/>
          <w:szCs w:val="24"/>
        </w:rPr>
        <w:t xml:space="preserve"> (</w:t>
      </w:r>
      <w:r w:rsidRPr="005C72EB">
        <w:rPr>
          <w:rFonts w:ascii="Calibri" w:hAnsi="Calibri"/>
          <w:sz w:val="24"/>
          <w:szCs w:val="24"/>
        </w:rPr>
        <w:t xml:space="preserve">100.000 euro </w:t>
      </w:r>
      <w:r w:rsidR="00811E22" w:rsidRPr="005C72EB">
        <w:rPr>
          <w:rFonts w:ascii="Calibri" w:hAnsi="Calibri"/>
          <w:sz w:val="24"/>
          <w:szCs w:val="24"/>
        </w:rPr>
        <w:t>in cazul</w:t>
      </w:r>
      <w:r w:rsidRPr="005C72EB">
        <w:rPr>
          <w:rFonts w:ascii="Calibri" w:hAnsi="Calibri"/>
          <w:sz w:val="24"/>
          <w:szCs w:val="24"/>
        </w:rPr>
        <w:t xml:space="preserve"> întreprinderil</w:t>
      </w:r>
      <w:r w:rsidR="00811E22" w:rsidRPr="005C72EB">
        <w:rPr>
          <w:rFonts w:ascii="Calibri" w:hAnsi="Calibri"/>
          <w:sz w:val="24"/>
          <w:szCs w:val="24"/>
        </w:rPr>
        <w:t>or</w:t>
      </w:r>
      <w:r w:rsidRPr="005C72EB">
        <w:rPr>
          <w:rFonts w:ascii="Calibri" w:hAnsi="Calibri"/>
          <w:sz w:val="24"/>
          <w:szCs w:val="24"/>
        </w:rPr>
        <w:t xml:space="preserve"> unice care efectuează transport de mărfuri în contul terților sau contra cost</w:t>
      </w:r>
      <w:r w:rsidR="00EE19A9" w:rsidRPr="005C72EB">
        <w:rPr>
          <w:rFonts w:ascii="Calibri" w:hAnsi="Calibri"/>
          <w:sz w:val="24"/>
          <w:szCs w:val="24"/>
        </w:rPr>
        <w:t>)</w:t>
      </w:r>
      <w:r w:rsidRPr="005C72EB">
        <w:rPr>
          <w:rFonts w:ascii="Calibri" w:hAnsi="Calibri"/>
          <w:sz w:val="24"/>
          <w:szCs w:val="24"/>
        </w:rPr>
        <w:t>;</w:t>
      </w:r>
    </w:p>
    <w:p w14:paraId="5981D85F" w14:textId="2E3B43A0" w:rsidR="00645748" w:rsidRPr="005C72EB" w:rsidRDefault="00645748" w:rsidP="00645748">
      <w:pPr>
        <w:spacing w:line="240" w:lineRule="auto"/>
        <w:ind w:left="708"/>
        <w:jc w:val="both"/>
        <w:rPr>
          <w:rFonts w:ascii="Calibri" w:hAnsi="Calibri"/>
          <w:sz w:val="24"/>
          <w:szCs w:val="24"/>
        </w:rPr>
      </w:pPr>
      <w:r w:rsidRPr="005C72EB">
        <w:rPr>
          <w:rFonts w:ascii="Calibri" w:hAnsi="Calibri"/>
          <w:sz w:val="24"/>
          <w:szCs w:val="24"/>
        </w:rPr>
        <w:t xml:space="preserve">• ajutorului de minimis dacă finanțarea acordată pentru pregătirea documentațiilor tehnico-economice se află sub pragul de 200.000 euro (pentru IMM-uri). </w:t>
      </w:r>
    </w:p>
    <w:p w14:paraId="329E2E43" w14:textId="77777777" w:rsidR="00E71577" w:rsidRPr="005C72EB" w:rsidRDefault="00E71577" w:rsidP="00645748">
      <w:pPr>
        <w:spacing w:line="240" w:lineRule="auto"/>
        <w:ind w:left="708"/>
        <w:jc w:val="both"/>
        <w:rPr>
          <w:rFonts w:ascii="Calibri" w:hAnsi="Calibri"/>
          <w:sz w:val="24"/>
          <w:szCs w:val="24"/>
        </w:rPr>
      </w:pPr>
    </w:p>
    <w:p w14:paraId="611947EB" w14:textId="0DBFD9AB" w:rsidR="00645748" w:rsidRPr="005C72EB" w:rsidRDefault="002D666A" w:rsidP="002D666A">
      <w:pPr>
        <w:pBdr>
          <w:top w:val="single" w:sz="4" w:space="1" w:color="auto"/>
          <w:left w:val="single" w:sz="4" w:space="4" w:color="auto"/>
          <w:bottom w:val="single" w:sz="4" w:space="1" w:color="auto"/>
          <w:right w:val="single" w:sz="4" w:space="4" w:color="auto"/>
        </w:pBdr>
        <w:spacing w:line="240" w:lineRule="auto"/>
        <w:ind w:left="1416"/>
        <w:jc w:val="both"/>
        <w:rPr>
          <w:rFonts w:ascii="Calibri" w:hAnsi="Calibri"/>
          <w:sz w:val="24"/>
          <w:szCs w:val="24"/>
        </w:rPr>
      </w:pPr>
      <w:r w:rsidRPr="005C72EB">
        <w:rPr>
          <w:rFonts w:ascii="Calibri" w:eastAsia="Times New Roman" w:hAnsi="Calibri" w:cs="Times New Roman"/>
          <w:b/>
          <w:bCs/>
          <w:noProof/>
          <w:sz w:val="24"/>
          <w:szCs w:val="20"/>
        </w:rPr>
        <w:drawing>
          <wp:anchor distT="0" distB="0" distL="114300" distR="114300" simplePos="0" relativeHeight="251672576" behindDoc="0" locked="0" layoutInCell="1" allowOverlap="1" wp14:anchorId="439FB258" wp14:editId="14C3D4FA">
            <wp:simplePos x="0" y="0"/>
            <wp:positionH relativeFrom="column">
              <wp:posOffset>102358</wp:posOffset>
            </wp:positionH>
            <wp:positionV relativeFrom="paragraph">
              <wp:posOffset>131217</wp:posOffset>
            </wp:positionV>
            <wp:extent cx="679287" cy="658502"/>
            <wp:effectExtent l="0" t="0" r="6985" b="825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9287" cy="658502"/>
                    </a:xfrm>
                    <a:prstGeom prst="rect">
                      <a:avLst/>
                    </a:prstGeom>
                    <a:noFill/>
                    <a:ln>
                      <a:noFill/>
                    </a:ln>
                  </pic:spPr>
                </pic:pic>
              </a:graphicData>
            </a:graphic>
            <wp14:sizeRelH relativeFrom="page">
              <wp14:pctWidth>0</wp14:pctWidth>
            </wp14:sizeRelH>
            <wp14:sizeRelV relativeFrom="page">
              <wp14:pctHeight>0</wp14:pctHeight>
            </wp14:sizeRelV>
          </wp:anchor>
        </w:drawing>
      </w:r>
      <w:r w:rsidR="00645748" w:rsidRPr="005C72EB">
        <w:rPr>
          <w:rFonts w:ascii="Calibri" w:hAnsi="Calibri"/>
          <w:b/>
          <w:bCs/>
          <w:sz w:val="24"/>
          <w:szCs w:val="24"/>
        </w:rPr>
        <w:t>Notă</w:t>
      </w:r>
      <w:r w:rsidR="00645748" w:rsidRPr="005C72EB">
        <w:rPr>
          <w:rFonts w:ascii="Calibri" w:hAnsi="Calibri"/>
          <w:sz w:val="24"/>
          <w:szCs w:val="24"/>
        </w:rPr>
        <w:t>: Pentru proiectele de investiție pe domeniul specializare inteligentă care sunt propuse a fi realizate în parteneriat și pentru care liderul sau unul/mai mulți parteneri sunt entităţi finanţate din fonduri publice, în cazul nerespectării art. 29 alin. (1) din OUG nr. 40/2015 privind selectarea partenerilor privați, cheltuielile sunt neeligibile.</w:t>
      </w:r>
    </w:p>
    <w:p w14:paraId="375B08B3" w14:textId="0E5A0453" w:rsidR="00AB6471" w:rsidRPr="005C72EB" w:rsidRDefault="00AB6471" w:rsidP="000E3D56">
      <w:pPr>
        <w:jc w:val="both"/>
        <w:rPr>
          <w:rFonts w:ascii="Calibri" w:eastAsia="Times New Roman" w:hAnsi="Calibri" w:cs="Times New Roman"/>
          <w:sz w:val="24"/>
          <w:szCs w:val="20"/>
        </w:rPr>
      </w:pPr>
    </w:p>
    <w:p w14:paraId="3A699B03" w14:textId="38ABD0D0" w:rsidR="00AB6471" w:rsidRPr="005C72EB" w:rsidRDefault="00B42961" w:rsidP="005B239F">
      <w:pPr>
        <w:pStyle w:val="Heading2"/>
        <w:numPr>
          <w:ilvl w:val="0"/>
          <w:numId w:val="7"/>
        </w:numPr>
        <w:rPr>
          <w:rFonts w:eastAsia="Times New Roman"/>
        </w:rPr>
      </w:pPr>
      <w:bookmarkStart w:id="13" w:name="_Toc51662951"/>
      <w:r w:rsidRPr="005C72EB">
        <w:rPr>
          <w:rFonts w:eastAsia="Times New Roman"/>
        </w:rPr>
        <w:t>DETALII PRIVIND METODOLOGIA DE DESCOPERIRE ANTREPRENORIALĂ</w:t>
      </w:r>
      <w:bookmarkEnd w:id="13"/>
    </w:p>
    <w:p w14:paraId="2A744CE8" w14:textId="77777777" w:rsidR="00C4213A" w:rsidRPr="005C72EB" w:rsidRDefault="00C4213A" w:rsidP="00C4213A">
      <w:pPr>
        <w:spacing w:before="240"/>
        <w:jc w:val="both"/>
      </w:pPr>
      <w:r w:rsidRPr="005C72EB">
        <w:t xml:space="preserve">Propunerile de proiecte de infrastructură în domeniul specializării inteligente depuse in cadrul acestui apel sunt identificate in cadrul procesului de descoperire antreprenorială derulat de ADR Nord-Est pe parcursului anului 2020 si descris la adresa: </w:t>
      </w:r>
      <w:hyperlink r:id="rId13" w:history="1">
        <w:r w:rsidRPr="005C72EB">
          <w:rPr>
            <w:rStyle w:val="Hyperlink"/>
          </w:rPr>
          <w:t>https://adrnordest.ro/index.php?page=EDP-2020-Connect-Nord-Est</w:t>
        </w:r>
      </w:hyperlink>
      <w:r w:rsidRPr="005C72EB">
        <w:t>.</w:t>
      </w:r>
    </w:p>
    <w:p w14:paraId="4AB71D59" w14:textId="77777777" w:rsidR="00C4213A" w:rsidRPr="005C72EB" w:rsidRDefault="00C4213A" w:rsidP="00C4213A">
      <w:pPr>
        <w:jc w:val="both"/>
      </w:pPr>
      <w:r w:rsidRPr="005C72EB">
        <w:t>Ȋn contextul revizuirii RIS3 Nord-Est pentru pregatirea perioadei de programare 2021-2027, în perioada martie-noiembrie 2020, ADR Nord-Est a derulat o noua ediție (a treia) a procesului regional de descoperire antreprenoriala sub denumirea „Connect Nord-Est”.</w:t>
      </w:r>
    </w:p>
    <w:p w14:paraId="6DEDBA98" w14:textId="77777777" w:rsidR="00C4213A" w:rsidRPr="005C72EB" w:rsidRDefault="00C4213A" w:rsidP="00C4213A">
      <w:pPr>
        <w:jc w:val="both"/>
      </w:pPr>
      <w:r w:rsidRPr="005C72EB">
        <w:t xml:space="preserve">Metodologia de desfășurare a întregului proces a fost realizată pe baza indrumarilor recomandate de către </w:t>
      </w:r>
      <w:hyperlink r:id="rId14" w:history="1">
        <w:r w:rsidRPr="005C72EB">
          <w:rPr>
            <w:rStyle w:val="Hyperlink"/>
          </w:rPr>
          <w:t>Centrul Comun de Cercetare</w:t>
        </w:r>
      </w:hyperlink>
      <w:r w:rsidRPr="005C72EB">
        <w:t xml:space="preserve"> (serviciul științific intern al Comisiei Europene – JRC). Aceste indrumari au fost transpuse si in legislatia romana prin ordinul de ministru nr. 3.630 din 13 august 2020 privind aprobarea Îndrumărilor metodologice pentru organizarea focus grupurilor de descoperire antreprenorială la nivel regional, publicat în MONITORUL OFICIAL nr. 770 din 24 august 2020.</w:t>
      </w:r>
    </w:p>
    <w:p w14:paraId="541C3C33" w14:textId="77777777" w:rsidR="00C4213A" w:rsidRPr="005C72EB" w:rsidRDefault="00C4213A" w:rsidP="00C4213A">
      <w:pPr>
        <w:jc w:val="both"/>
        <w:rPr>
          <w:rFonts w:cstheme="minorHAnsi"/>
        </w:rPr>
      </w:pPr>
      <w:r w:rsidRPr="005C72EB">
        <w:t xml:space="preserve">Derulat in mai multe etape, procesul a fost adaptat mediului online, ca urmare a epidemiei de COVID-19 și a măsurilor preventive luate la nivel de țară. </w:t>
      </w:r>
      <w:r w:rsidRPr="005C72EB">
        <w:rPr>
          <w:rFonts w:cstheme="minorHAnsi"/>
        </w:rPr>
        <w:t xml:space="preserve">Acesta a avut drept obiectiv: revalidarea domeniilor cu potential si niselor de specializare, actualizarea viziunii, a tintelor si mecansimelor de interventie, </w:t>
      </w:r>
      <w:r w:rsidRPr="005C72EB">
        <w:rPr>
          <w:rFonts w:cstheme="minorHAnsi"/>
        </w:rPr>
        <w:lastRenderedPageBreak/>
        <w:t>actualizare sistem de monitorizare si evaluare, precum si constituirea un portofoliu de propuneri de proiecte prioritare în domeniile cu potențial de specializare inteligentă identificate in Regiunea Nord-Est: AGRO-ALIMENTAR SI INDUSTRIA LEMNULUI, ENERGIE, MEDIU, SANATATE, TEHNOLOGIA INFORMATIILOR SI COMUNICATIILOR (IT&amp;C), TEXTILE, TURISM.</w:t>
      </w:r>
    </w:p>
    <w:p w14:paraId="38176596" w14:textId="77777777" w:rsidR="000D3994" w:rsidRPr="005C72EB" w:rsidRDefault="000D3994" w:rsidP="007C5255"/>
    <w:p w14:paraId="3B920284" w14:textId="1BF0CCBC" w:rsidR="00C66313" w:rsidRPr="005C72EB" w:rsidRDefault="00B42961" w:rsidP="00F96B97">
      <w:pPr>
        <w:pStyle w:val="Heading2"/>
        <w:numPr>
          <w:ilvl w:val="0"/>
          <w:numId w:val="7"/>
        </w:numPr>
        <w:rPr>
          <w:rFonts w:eastAsia="Times New Roman"/>
        </w:rPr>
      </w:pPr>
      <w:bookmarkStart w:id="14" w:name="_Toc51662952"/>
      <w:r w:rsidRPr="005C72EB">
        <w:rPr>
          <w:rFonts w:eastAsia="Times New Roman"/>
        </w:rPr>
        <w:t>PROCESUL DE EVALUARE</w:t>
      </w:r>
      <w:bookmarkEnd w:id="14"/>
    </w:p>
    <w:p w14:paraId="78D3B5B2" w14:textId="6C80F7FE" w:rsidR="0084328B" w:rsidRPr="005C72EB" w:rsidRDefault="0084328B" w:rsidP="0084328B">
      <w:pPr>
        <w:spacing w:before="120" w:after="120" w:line="240" w:lineRule="auto"/>
        <w:jc w:val="both"/>
        <w:rPr>
          <w:rFonts w:ascii="Calibri" w:hAnsi="Calibri"/>
          <w:sz w:val="24"/>
          <w:szCs w:val="20"/>
        </w:rPr>
      </w:pPr>
      <w:r w:rsidRPr="005C72EB">
        <w:rPr>
          <w:rFonts w:ascii="Calibri" w:hAnsi="Calibri"/>
          <w:sz w:val="24"/>
          <w:szCs w:val="20"/>
        </w:rPr>
        <w:t xml:space="preserve">Procesul de evaluare a </w:t>
      </w:r>
      <w:r w:rsidR="00CF4A79" w:rsidRPr="005C72EB">
        <w:rPr>
          <w:rFonts w:ascii="Calibri" w:hAnsi="Calibri"/>
          <w:sz w:val="24"/>
          <w:szCs w:val="20"/>
        </w:rPr>
        <w:t>documentatiei</w:t>
      </w:r>
      <w:r w:rsidRPr="005C72EB">
        <w:rPr>
          <w:rFonts w:ascii="Calibri" w:hAnsi="Calibri"/>
          <w:sz w:val="24"/>
          <w:szCs w:val="20"/>
        </w:rPr>
        <w:t xml:space="preserve"> se va derula într-o singură etapă</w:t>
      </w:r>
      <w:r w:rsidR="00CF4A79" w:rsidRPr="005C72EB">
        <w:rPr>
          <w:rFonts w:ascii="Calibri" w:hAnsi="Calibri"/>
          <w:sz w:val="24"/>
          <w:szCs w:val="20"/>
        </w:rPr>
        <w:t>,</w:t>
      </w:r>
      <w:r w:rsidRPr="005C72EB">
        <w:rPr>
          <w:rFonts w:ascii="Calibri" w:hAnsi="Calibri"/>
          <w:sz w:val="24"/>
          <w:szCs w:val="20"/>
        </w:rPr>
        <w:t xml:space="preserve"> ce va cuprinde verificarea conformităţii administrative și a eligibilităţii</w:t>
      </w:r>
      <w:r w:rsidR="00CF4A79" w:rsidRPr="005C72EB">
        <w:rPr>
          <w:rFonts w:ascii="Calibri" w:hAnsi="Calibri"/>
          <w:sz w:val="24"/>
          <w:szCs w:val="20"/>
        </w:rPr>
        <w:t>.</w:t>
      </w:r>
    </w:p>
    <w:p w14:paraId="27E2AC62" w14:textId="2DE5B6B6" w:rsidR="0084328B" w:rsidRPr="005C72EB" w:rsidRDefault="0084328B" w:rsidP="0084328B">
      <w:pPr>
        <w:shd w:val="clear" w:color="auto" w:fill="FFFFFF"/>
        <w:spacing w:before="120" w:after="120" w:line="240" w:lineRule="auto"/>
        <w:jc w:val="both"/>
        <w:rPr>
          <w:rFonts w:ascii="Calibri" w:hAnsi="Calibri"/>
          <w:sz w:val="24"/>
          <w:szCs w:val="20"/>
        </w:rPr>
      </w:pPr>
      <w:r w:rsidRPr="005C72EB">
        <w:rPr>
          <w:rFonts w:ascii="Calibri" w:hAnsi="Calibri"/>
          <w:sz w:val="24"/>
          <w:szCs w:val="20"/>
        </w:rPr>
        <w:t>Verificarea conformităţii administrative va urmări, în principal, completarea corespunzătoare, din punct de vedere formal, a documentatiei depuse, iar eligibilitatea va urmări încadrarea activităților proiectului în acțiunile eligibile ale apelului, încadrarea solicitantului în lista solicitanților eligibili în cadrul apelului, precum și capacitatea administrativă, financiară și operațională a beneficiarului de a îndeplini condițiile în vederea accesării fondurilor. Un proiect poate fi considerat eligibil dacă solicitantul și activităţile propuse sunt eligibile.</w:t>
      </w:r>
    </w:p>
    <w:p w14:paraId="1BA437E4" w14:textId="56ECB292" w:rsidR="0084328B" w:rsidRPr="005C72EB" w:rsidRDefault="0084328B" w:rsidP="0084328B">
      <w:pPr>
        <w:shd w:val="clear" w:color="auto" w:fill="FFFFFF"/>
        <w:spacing w:before="120" w:after="120" w:line="240" w:lineRule="auto"/>
        <w:jc w:val="both"/>
        <w:rPr>
          <w:rFonts w:ascii="Calibri" w:eastAsia="Calibri" w:hAnsi="Calibri"/>
          <w:sz w:val="24"/>
          <w:lang w:eastAsia="fr-FR"/>
        </w:rPr>
      </w:pPr>
      <w:r w:rsidRPr="005C72EB">
        <w:rPr>
          <w:rFonts w:ascii="Calibri" w:eastAsia="Calibri" w:hAnsi="Calibri"/>
          <w:sz w:val="24"/>
          <w:lang w:eastAsia="fr-FR"/>
        </w:rPr>
        <w:t>Criteriile de verificare a conformității administrative și a eligibilității</w:t>
      </w:r>
      <w:r w:rsidR="00F3600C" w:rsidRPr="005C72EB">
        <w:rPr>
          <w:rFonts w:ascii="Calibri" w:eastAsia="Calibri" w:hAnsi="Calibri"/>
          <w:sz w:val="24"/>
          <w:lang w:eastAsia="fr-FR"/>
        </w:rPr>
        <w:t xml:space="preserve"> </w:t>
      </w:r>
      <w:r w:rsidRPr="005C72EB">
        <w:rPr>
          <w:rFonts w:ascii="Calibri" w:eastAsia="Calibri" w:hAnsi="Calibri"/>
          <w:sz w:val="24"/>
          <w:lang w:eastAsia="fr-FR"/>
        </w:rPr>
        <w:t xml:space="preserve">sunt detaliate în </w:t>
      </w:r>
      <w:bookmarkStart w:id="15" w:name="_Hlk50634608"/>
      <w:r w:rsidR="003A67E9" w:rsidRPr="005C72EB">
        <w:rPr>
          <w:rFonts w:ascii="Calibri" w:eastAsia="Calibri" w:hAnsi="Calibri"/>
          <w:sz w:val="24"/>
          <w:lang w:eastAsia="fr-FR"/>
        </w:rPr>
        <w:t>Anexa 3 „Grila de verificare a conformității administrative și eligibilității”</w:t>
      </w:r>
      <w:r w:rsidRPr="005C72EB">
        <w:rPr>
          <w:rFonts w:ascii="Calibri" w:eastAsia="Calibri" w:hAnsi="Calibri"/>
          <w:sz w:val="24"/>
          <w:lang w:eastAsia="fr-FR"/>
        </w:rPr>
        <w:t xml:space="preserve"> la prezentul Ghid</w:t>
      </w:r>
      <w:bookmarkEnd w:id="15"/>
      <w:r w:rsidRPr="005C72EB">
        <w:rPr>
          <w:rFonts w:ascii="Calibri" w:eastAsia="Calibri" w:hAnsi="Calibri"/>
          <w:sz w:val="24"/>
          <w:lang w:eastAsia="fr-FR"/>
        </w:rPr>
        <w:t xml:space="preserve">. </w:t>
      </w:r>
    </w:p>
    <w:p w14:paraId="0398420F" w14:textId="18BFFC81" w:rsidR="00A041F9" w:rsidRPr="005C72EB" w:rsidRDefault="00A041F9" w:rsidP="0084328B">
      <w:pPr>
        <w:shd w:val="clear" w:color="auto" w:fill="FFFFFF"/>
        <w:spacing w:before="120" w:after="120" w:line="240" w:lineRule="auto"/>
        <w:jc w:val="both"/>
        <w:rPr>
          <w:rFonts w:ascii="Calibri" w:eastAsia="Calibri" w:hAnsi="Calibri"/>
          <w:sz w:val="24"/>
          <w:lang w:eastAsia="fr-FR"/>
        </w:rPr>
      </w:pPr>
      <w:r w:rsidRPr="005C72EB">
        <w:rPr>
          <w:rFonts w:ascii="Calibri" w:eastAsia="Calibri" w:hAnsi="Calibri"/>
          <w:sz w:val="24"/>
          <w:lang w:eastAsia="fr-FR"/>
        </w:rPr>
        <w:t>Sunt considerate eligibile toate proiectele care indeplinesc criteriile din Grila de evaluare a conformității administrative si eligibilității la prezentul Ghid.</w:t>
      </w:r>
    </w:p>
    <w:p w14:paraId="2C95C1A0" w14:textId="40EC81BF" w:rsidR="00B97670" w:rsidRPr="005C72EB" w:rsidRDefault="00B97670" w:rsidP="0084328B">
      <w:pPr>
        <w:shd w:val="clear" w:color="auto" w:fill="FFFFFF"/>
        <w:spacing w:before="120" w:after="120" w:line="240" w:lineRule="auto"/>
        <w:jc w:val="both"/>
        <w:rPr>
          <w:rFonts w:ascii="Calibri" w:eastAsia="Calibri" w:hAnsi="Calibri"/>
          <w:sz w:val="24"/>
          <w:lang w:eastAsia="fr-FR"/>
        </w:rPr>
      </w:pPr>
      <w:r w:rsidRPr="005C72EB">
        <w:rPr>
          <w:rFonts w:ascii="Calibri" w:eastAsia="Calibri" w:hAnsi="Calibri"/>
          <w:sz w:val="24"/>
          <w:lang w:eastAsia="fr-FR"/>
        </w:rPr>
        <w:t xml:space="preserve">Apelul de proiecte este de tip non-competitiv cu respectarea principiului primul depus, primul evaluat, cu termen limită de depunere a </w:t>
      </w:r>
      <w:r w:rsidR="00285515" w:rsidRPr="005C72EB">
        <w:rPr>
          <w:rFonts w:ascii="Calibri" w:eastAsia="Calibri" w:hAnsi="Calibri"/>
          <w:sz w:val="24"/>
          <w:lang w:eastAsia="fr-FR"/>
        </w:rPr>
        <w:t>documentatiilor</w:t>
      </w:r>
      <w:r w:rsidRPr="005C72EB">
        <w:rPr>
          <w:rFonts w:ascii="Calibri" w:eastAsia="Calibri" w:hAnsi="Calibri"/>
          <w:sz w:val="24"/>
          <w:lang w:eastAsia="fr-FR"/>
        </w:rPr>
        <w:t xml:space="preserve"> de </w:t>
      </w:r>
      <w:r w:rsidR="00C6688F" w:rsidRPr="005C72EB">
        <w:rPr>
          <w:rFonts w:ascii="Calibri" w:eastAsia="Calibri" w:hAnsi="Calibri"/>
          <w:sz w:val="24"/>
          <w:lang w:eastAsia="fr-FR"/>
        </w:rPr>
        <w:t>finanțare</w:t>
      </w:r>
      <w:r w:rsidRPr="005C72EB">
        <w:rPr>
          <w:rFonts w:ascii="Calibri" w:eastAsia="Calibri" w:hAnsi="Calibri"/>
          <w:sz w:val="24"/>
          <w:lang w:eastAsia="fr-FR"/>
        </w:rPr>
        <w:t>. Tipul de apel non-competitiv se menține indiferent daca valoarea solicitată a proiectelor depuse depășește alocarea regională a apelului aprobată prin prezentul ghid.</w:t>
      </w:r>
    </w:p>
    <w:p w14:paraId="7A3AA56E" w14:textId="6F08E044" w:rsidR="00B97670" w:rsidRPr="005C72EB" w:rsidRDefault="00B97670" w:rsidP="00B97670">
      <w:pPr>
        <w:shd w:val="clear" w:color="auto" w:fill="FFFFFF"/>
        <w:spacing w:before="120" w:after="120" w:line="240" w:lineRule="auto"/>
        <w:jc w:val="both"/>
        <w:rPr>
          <w:rFonts w:ascii="Calibri" w:eastAsia="Calibri" w:hAnsi="Calibri"/>
          <w:sz w:val="24"/>
          <w:lang w:eastAsia="fr-FR"/>
        </w:rPr>
      </w:pPr>
      <w:r w:rsidRPr="005C72EB">
        <w:rPr>
          <w:rFonts w:ascii="Calibri" w:eastAsia="Calibri" w:hAnsi="Calibri"/>
          <w:sz w:val="24"/>
          <w:lang w:eastAsia="fr-FR"/>
        </w:rPr>
        <w:t xml:space="preserve">Astfel, pentru apelurile necompetitive, demararea etapei contractuale se va realiza treptat, cu încadrarea în alocarea apelului de proiecte și respectiv cu respectarea principiului primul depus, primul evaluat. Principiul anterior enunțat se referă la </w:t>
      </w:r>
      <w:r w:rsidR="00D93715" w:rsidRPr="005C72EB">
        <w:rPr>
          <w:rFonts w:ascii="Calibri" w:eastAsia="Calibri" w:hAnsi="Calibri"/>
          <w:sz w:val="24"/>
          <w:lang w:eastAsia="fr-FR"/>
        </w:rPr>
        <w:t>rezervarea</w:t>
      </w:r>
      <w:r w:rsidRPr="005C72EB">
        <w:rPr>
          <w:rFonts w:ascii="Calibri" w:eastAsia="Calibri" w:hAnsi="Calibri"/>
          <w:sz w:val="24"/>
          <w:lang w:eastAsia="fr-FR"/>
        </w:rPr>
        <w:t xml:space="preserve"> sumei alocate fiecărui proiect, în funcție de ordinea depunerii acestora, cu condiția parcurgerii cu succes a etapelor de evaluare</w:t>
      </w:r>
      <w:r w:rsidR="005926BC" w:rsidRPr="005C72EB">
        <w:rPr>
          <w:rFonts w:ascii="Calibri" w:eastAsia="Calibri" w:hAnsi="Calibri"/>
          <w:sz w:val="24"/>
          <w:lang w:eastAsia="fr-FR"/>
        </w:rPr>
        <w:t xml:space="preserve"> </w:t>
      </w:r>
      <w:r w:rsidRPr="005C72EB">
        <w:rPr>
          <w:rFonts w:ascii="Calibri" w:eastAsia="Calibri" w:hAnsi="Calibri"/>
          <w:sz w:val="24"/>
          <w:lang w:eastAsia="fr-FR"/>
        </w:rPr>
        <w:t>și contractare. Totuși, parcurgerea acestor etape pentru proiectele care se încadrează în alocarea regională a apelului, se poate realiza fără respectarea ordinii de depunere a proiectelor. De exemplu, pot exista situații în care, pentru unele proiecte, nu sunt necesare clarificări sau solicitanții răspund mai repede la solicitările de clarificări decât termenul limită prevăzut în prezentul ghid.</w:t>
      </w:r>
    </w:p>
    <w:p w14:paraId="49EBD0C8" w14:textId="4FBAF7B6" w:rsidR="00404396" w:rsidRPr="005C72EB" w:rsidRDefault="00404396" w:rsidP="0084328B">
      <w:pPr>
        <w:shd w:val="clear" w:color="auto" w:fill="FFFFFF"/>
        <w:spacing w:before="120" w:after="120" w:line="240" w:lineRule="auto"/>
        <w:jc w:val="both"/>
        <w:rPr>
          <w:rFonts w:ascii="Calibri" w:eastAsia="Calibri" w:hAnsi="Calibri"/>
          <w:sz w:val="24"/>
          <w:lang w:eastAsia="fr-FR"/>
        </w:rPr>
      </w:pPr>
      <w:r w:rsidRPr="005C72EB">
        <w:rPr>
          <w:rFonts w:ascii="Calibri" w:eastAsia="Calibri" w:hAnsi="Calibri"/>
          <w:sz w:val="24"/>
          <w:lang w:eastAsia="fr-FR"/>
        </w:rPr>
        <w:t>Procesul de evaluare se va desfasura in termen de maxim 30 zile, perioada care include si solicitarile de clarificari.</w:t>
      </w:r>
    </w:p>
    <w:p w14:paraId="72A822E1" w14:textId="3C58126B" w:rsidR="00075840" w:rsidRPr="005C72EB" w:rsidRDefault="00075840" w:rsidP="00075840">
      <w:pPr>
        <w:adjustRightInd w:val="0"/>
        <w:snapToGrid w:val="0"/>
        <w:spacing w:before="120" w:after="120" w:line="240" w:lineRule="auto"/>
        <w:jc w:val="both"/>
        <w:rPr>
          <w:rFonts w:ascii="Calibri" w:hAnsi="Calibri"/>
          <w:sz w:val="24"/>
          <w:szCs w:val="20"/>
        </w:rPr>
      </w:pPr>
      <w:r w:rsidRPr="005C72EB">
        <w:rPr>
          <w:rFonts w:ascii="Calibri" w:hAnsi="Calibri"/>
          <w:sz w:val="24"/>
          <w:szCs w:val="20"/>
        </w:rPr>
        <w:t>ADR NORD-EST poate cere solicitantului, prin intermediul unei solicitări de clarificări, documente/informaţii suplimentare privind documentatia de finanţare, atunci când constată că acestea lipsesc sau nu sunt suficient de clare. De asemenea, ADR NORD-EST solicită modificarea bugetului proiectului, în sensul reducerii cheltuielilor eligibile atunci când se constată că unele cheltuieli nu îndeplinesc condițiile cumulative prevăzute în HG nr. 399/2015 privind cheltuielile de eligibilitate a cheltuielilor efectuate în cadrul operațiunilor finanțate prin FEDR, FSE și FC 2014-2020, cu modificările și completările ulterioare, spre exemplu dacă:</w:t>
      </w:r>
    </w:p>
    <w:p w14:paraId="78084FDF" w14:textId="1CD9121F" w:rsidR="00075840" w:rsidRPr="005C72EB" w:rsidRDefault="00075840" w:rsidP="00123056">
      <w:pPr>
        <w:numPr>
          <w:ilvl w:val="0"/>
          <w:numId w:val="20"/>
        </w:numPr>
        <w:adjustRightInd w:val="0"/>
        <w:snapToGrid w:val="0"/>
        <w:spacing w:after="0" w:line="240" w:lineRule="auto"/>
        <w:ind w:left="714" w:hanging="357"/>
        <w:jc w:val="both"/>
        <w:rPr>
          <w:rFonts w:ascii="Calibri" w:hAnsi="Calibri"/>
          <w:sz w:val="24"/>
          <w:szCs w:val="20"/>
        </w:rPr>
      </w:pPr>
      <w:r w:rsidRPr="005C72EB">
        <w:rPr>
          <w:rFonts w:ascii="Calibri" w:hAnsi="Calibri"/>
          <w:sz w:val="24"/>
          <w:szCs w:val="20"/>
        </w:rPr>
        <w:t>unele cheltuieli nu cad sub incidența HG nr. 907/2016 privind etapele de elaborare și conținutul-cadru al documentațiilor tehnico-economice aferente obiectivelor/</w:t>
      </w:r>
      <w:r w:rsidR="00FD70E1" w:rsidRPr="005C72EB">
        <w:rPr>
          <w:rFonts w:ascii="Calibri" w:hAnsi="Calibri"/>
          <w:sz w:val="24"/>
          <w:szCs w:val="20"/>
        </w:rPr>
        <w:t xml:space="preserve"> </w:t>
      </w:r>
      <w:r w:rsidRPr="005C72EB">
        <w:rPr>
          <w:rFonts w:ascii="Calibri" w:hAnsi="Calibri"/>
          <w:sz w:val="24"/>
          <w:szCs w:val="20"/>
        </w:rPr>
        <w:lastRenderedPageBreak/>
        <w:t>proiectelor de investiții finanțate din fonduri publice, cu modificările și completările ulterioare</w:t>
      </w:r>
      <w:r w:rsidR="00145210" w:rsidRPr="005C72EB">
        <w:rPr>
          <w:rFonts w:ascii="Calibri" w:hAnsi="Calibri"/>
          <w:sz w:val="24"/>
          <w:szCs w:val="20"/>
        </w:rPr>
        <w:t>;</w:t>
      </w:r>
    </w:p>
    <w:p w14:paraId="70059592" w14:textId="5F130734" w:rsidR="00075840" w:rsidRPr="005C72EB" w:rsidRDefault="00075840" w:rsidP="00123056">
      <w:pPr>
        <w:numPr>
          <w:ilvl w:val="0"/>
          <w:numId w:val="20"/>
        </w:numPr>
        <w:adjustRightInd w:val="0"/>
        <w:snapToGrid w:val="0"/>
        <w:spacing w:after="0" w:line="240" w:lineRule="auto"/>
        <w:ind w:left="714" w:hanging="357"/>
        <w:jc w:val="both"/>
        <w:rPr>
          <w:rFonts w:ascii="Calibri" w:hAnsi="Calibri"/>
          <w:sz w:val="24"/>
          <w:szCs w:val="20"/>
        </w:rPr>
      </w:pPr>
      <w:r w:rsidRPr="005C72EB">
        <w:rPr>
          <w:rFonts w:ascii="Calibri" w:hAnsi="Calibri"/>
          <w:sz w:val="24"/>
          <w:szCs w:val="20"/>
        </w:rPr>
        <w:t>solicitantul nu transmite documentele justificative necesare susținerii sumelor prevăzute în bugetul proiectului;</w:t>
      </w:r>
    </w:p>
    <w:p w14:paraId="2147F249" w14:textId="77777777" w:rsidR="00075840" w:rsidRPr="005C72EB" w:rsidRDefault="00075840" w:rsidP="00123056">
      <w:pPr>
        <w:numPr>
          <w:ilvl w:val="0"/>
          <w:numId w:val="20"/>
        </w:numPr>
        <w:adjustRightInd w:val="0"/>
        <w:snapToGrid w:val="0"/>
        <w:spacing w:after="0" w:line="240" w:lineRule="auto"/>
        <w:ind w:left="714" w:hanging="357"/>
        <w:jc w:val="both"/>
        <w:rPr>
          <w:rFonts w:ascii="Calibri" w:hAnsi="Calibri"/>
          <w:sz w:val="24"/>
          <w:szCs w:val="20"/>
        </w:rPr>
      </w:pPr>
      <w:r w:rsidRPr="005C72EB">
        <w:rPr>
          <w:rFonts w:ascii="Calibri" w:hAnsi="Calibri"/>
          <w:sz w:val="24"/>
          <w:szCs w:val="20"/>
        </w:rPr>
        <w:t xml:space="preserve">sunt incluse marje supraestimate de creștere a prețurilor. </w:t>
      </w:r>
    </w:p>
    <w:p w14:paraId="1A8A8977" w14:textId="4ED282DE" w:rsidR="00E57852" w:rsidRPr="005C72EB" w:rsidRDefault="00E57852" w:rsidP="00E57852">
      <w:pPr>
        <w:adjustRightInd w:val="0"/>
        <w:snapToGrid w:val="0"/>
        <w:spacing w:before="120" w:after="120" w:line="240" w:lineRule="auto"/>
        <w:jc w:val="both"/>
        <w:rPr>
          <w:rFonts w:ascii="Calibri" w:hAnsi="Calibri"/>
          <w:sz w:val="24"/>
          <w:szCs w:val="20"/>
        </w:rPr>
      </w:pPr>
      <w:r w:rsidRPr="005C72EB">
        <w:rPr>
          <w:rFonts w:ascii="Calibri" w:hAnsi="Calibri"/>
          <w:sz w:val="24"/>
          <w:szCs w:val="20"/>
        </w:rPr>
        <w:t>Pot fi formulate mai multe seturi de clarificări. Solicitantul va avea posibilitatea de a transmite informațiile către ADR NORD-EST și de a completa documentatia de finanțare (dacă este cazul), în condițiile și în termenul limită precizate în solicitarea de clarificări</w:t>
      </w:r>
      <w:r w:rsidR="002F3054" w:rsidRPr="005C72EB">
        <w:rPr>
          <w:rFonts w:ascii="Calibri" w:hAnsi="Calibri"/>
          <w:sz w:val="24"/>
          <w:szCs w:val="20"/>
        </w:rPr>
        <w:t xml:space="preserve"> (transmisa electronic)</w:t>
      </w:r>
      <w:r w:rsidRPr="005C72EB">
        <w:rPr>
          <w:rFonts w:ascii="Calibri" w:hAnsi="Calibri"/>
          <w:sz w:val="24"/>
          <w:szCs w:val="20"/>
        </w:rPr>
        <w:t>. În cazul în care solicitantul nu răspunde cererii de clarificări transmis</w:t>
      </w:r>
      <w:r w:rsidR="00E72B2C" w:rsidRPr="005C72EB">
        <w:rPr>
          <w:rFonts w:ascii="Calibri" w:hAnsi="Calibri"/>
          <w:sz w:val="24"/>
          <w:szCs w:val="20"/>
        </w:rPr>
        <w:t>a</w:t>
      </w:r>
      <w:r w:rsidRPr="005C72EB">
        <w:rPr>
          <w:rFonts w:ascii="Calibri" w:hAnsi="Calibri"/>
          <w:sz w:val="24"/>
          <w:szCs w:val="20"/>
        </w:rPr>
        <w:t xml:space="preserve"> de ADR NORD-EST în termenul indicat, va primi o nouă solicitare în care i se va indica un nou termen de răspuns. În situația în care după transmiterea scrisorii inițiale de clarificări și a reveniri transmise electronic solicitantul nu transmite niciun răspuns (nici răspuns prin care să argumenteze solicitarea de prelungire a ultimului termen dat de ADR NORD-EST), </w:t>
      </w:r>
      <w:r w:rsidR="00B57945" w:rsidRPr="005C72EB">
        <w:rPr>
          <w:rFonts w:ascii="Calibri" w:hAnsi="Calibri"/>
          <w:sz w:val="24"/>
          <w:szCs w:val="20"/>
        </w:rPr>
        <w:t>documentația</w:t>
      </w:r>
      <w:r w:rsidR="00285515" w:rsidRPr="005C72EB">
        <w:rPr>
          <w:rFonts w:ascii="Calibri" w:hAnsi="Calibri"/>
          <w:sz w:val="24"/>
          <w:szCs w:val="20"/>
        </w:rPr>
        <w:t xml:space="preserve"> </w:t>
      </w:r>
      <w:r w:rsidRPr="005C72EB">
        <w:rPr>
          <w:rFonts w:ascii="Calibri" w:hAnsi="Calibri"/>
          <w:sz w:val="24"/>
          <w:szCs w:val="20"/>
        </w:rPr>
        <w:t xml:space="preserve">de finanțare va fi </w:t>
      </w:r>
      <w:r w:rsidR="00F84A1A" w:rsidRPr="005C72EB">
        <w:rPr>
          <w:rFonts w:ascii="Calibri" w:hAnsi="Calibri"/>
          <w:sz w:val="24"/>
          <w:szCs w:val="20"/>
        </w:rPr>
        <w:t xml:space="preserve">analizata pe baza </w:t>
      </w:r>
      <w:r w:rsidR="00626670" w:rsidRPr="005C72EB">
        <w:rPr>
          <w:rFonts w:ascii="Calibri" w:hAnsi="Calibri"/>
          <w:sz w:val="24"/>
          <w:szCs w:val="20"/>
        </w:rPr>
        <w:t>informațiilor</w:t>
      </w:r>
      <w:r w:rsidR="00F84A1A" w:rsidRPr="005C72EB">
        <w:rPr>
          <w:rFonts w:ascii="Calibri" w:hAnsi="Calibri"/>
          <w:sz w:val="24"/>
          <w:szCs w:val="20"/>
        </w:rPr>
        <w:t xml:space="preserve"> disponibile </w:t>
      </w:r>
      <w:r w:rsidRPr="005C72EB">
        <w:rPr>
          <w:rFonts w:ascii="Calibri" w:hAnsi="Calibri"/>
          <w:sz w:val="24"/>
          <w:szCs w:val="20"/>
        </w:rPr>
        <w:t>.</w:t>
      </w:r>
    </w:p>
    <w:p w14:paraId="089D0D50" w14:textId="77777777" w:rsidR="00D20E93" w:rsidRPr="005C72EB" w:rsidRDefault="00123056" w:rsidP="00123056">
      <w:pPr>
        <w:adjustRightInd w:val="0"/>
        <w:snapToGrid w:val="0"/>
        <w:spacing w:before="120" w:after="120" w:line="240" w:lineRule="auto"/>
        <w:jc w:val="both"/>
        <w:rPr>
          <w:rFonts w:ascii="Calibri" w:hAnsi="Calibri"/>
          <w:sz w:val="24"/>
          <w:szCs w:val="20"/>
        </w:rPr>
      </w:pPr>
      <w:r w:rsidRPr="005C72EB">
        <w:rPr>
          <w:rFonts w:ascii="Calibri" w:hAnsi="Calibri"/>
          <w:sz w:val="24"/>
          <w:szCs w:val="20"/>
        </w:rPr>
        <w:t xml:space="preserve">În cazul în care solicitantul are nevoie de o perioadă mai lungă pentru a răspunde la solicitarea de clarificări, este necesar să transmită, la ADR NORD-EST, in format electronic, în termenul prevăzut pentru a răspunde la clarificări, o solicitare justificată de prelungire menționând și numărul de zile suplimentar pe care îl consideră necesar. </w:t>
      </w:r>
    </w:p>
    <w:p w14:paraId="27F89711" w14:textId="4D426EAF" w:rsidR="00D20E93" w:rsidRPr="005C72EB" w:rsidRDefault="00D20E93" w:rsidP="00123056">
      <w:pPr>
        <w:adjustRightInd w:val="0"/>
        <w:snapToGrid w:val="0"/>
        <w:spacing w:before="120" w:after="120" w:line="240" w:lineRule="auto"/>
        <w:jc w:val="both"/>
        <w:rPr>
          <w:rFonts w:ascii="Calibri" w:hAnsi="Calibri"/>
          <w:sz w:val="24"/>
          <w:szCs w:val="20"/>
        </w:rPr>
      </w:pPr>
      <w:r w:rsidRPr="005C72EB">
        <w:rPr>
          <w:rFonts w:ascii="Calibri" w:hAnsi="Calibri"/>
          <w:sz w:val="24"/>
          <w:szCs w:val="20"/>
        </w:rPr>
        <w:t>Intreg procesul de solicitare si raspuns la clarificari nu poate depasi 10 zile lucratoare.</w:t>
      </w:r>
    </w:p>
    <w:p w14:paraId="6BD36E7E" w14:textId="0B92B705" w:rsidR="00D87372" w:rsidRPr="005C72EB" w:rsidRDefault="00D87372" w:rsidP="00D87372">
      <w:pPr>
        <w:spacing w:line="240" w:lineRule="auto"/>
        <w:jc w:val="both"/>
        <w:rPr>
          <w:rFonts w:ascii="Calibri" w:hAnsi="Calibri"/>
          <w:sz w:val="24"/>
          <w:szCs w:val="20"/>
        </w:rPr>
      </w:pPr>
      <w:r w:rsidRPr="005C72EB">
        <w:rPr>
          <w:rFonts w:ascii="Calibri" w:hAnsi="Calibri"/>
          <w:sz w:val="24"/>
          <w:szCs w:val="20"/>
        </w:rPr>
        <w:t>In urma evaluarii de verificare a conformității administrative și a eligibilității pot exista 2 situaţii:</w:t>
      </w:r>
    </w:p>
    <w:p w14:paraId="2942D222" w14:textId="4F24D942" w:rsidR="00D87372" w:rsidRPr="005C72EB" w:rsidRDefault="00D87372" w:rsidP="00D87372">
      <w:pPr>
        <w:numPr>
          <w:ilvl w:val="0"/>
          <w:numId w:val="21"/>
        </w:numPr>
        <w:tabs>
          <w:tab w:val="num" w:pos="1080"/>
        </w:tabs>
        <w:adjustRightInd w:val="0"/>
        <w:snapToGrid w:val="0"/>
        <w:spacing w:before="120" w:after="120" w:line="240" w:lineRule="auto"/>
        <w:jc w:val="both"/>
        <w:rPr>
          <w:rFonts w:ascii="Calibri" w:hAnsi="Calibri"/>
          <w:sz w:val="24"/>
          <w:szCs w:val="20"/>
        </w:rPr>
      </w:pPr>
      <w:r w:rsidRPr="005C72EB">
        <w:rPr>
          <w:rFonts w:ascii="Calibri" w:hAnsi="Calibri"/>
          <w:sz w:val="24"/>
          <w:szCs w:val="20"/>
        </w:rPr>
        <w:t xml:space="preserve">În cazul în care documentatia de finanţare a obţinut răspunsuri pozitive la toate întrebările menţionate în grilă, </w:t>
      </w:r>
      <w:r w:rsidR="00E72B2C" w:rsidRPr="005C72EB">
        <w:rPr>
          <w:rFonts w:ascii="Calibri" w:hAnsi="Calibri"/>
          <w:sz w:val="24"/>
          <w:szCs w:val="20"/>
        </w:rPr>
        <w:t>ADR NORD-EST</w:t>
      </w:r>
      <w:r w:rsidRPr="005C72EB">
        <w:rPr>
          <w:rFonts w:ascii="Calibri" w:hAnsi="Calibri"/>
          <w:sz w:val="24"/>
          <w:szCs w:val="20"/>
        </w:rPr>
        <w:t xml:space="preserve"> va notifica solicitantul, în termen de 2 zile lucrătoare de la semnarea grilei de verificare a conformităţii administrative și a eligibilității, cu privire la rezultatul pozitiv al evaluării </w:t>
      </w:r>
      <w:r w:rsidR="00486BE7" w:rsidRPr="005C72EB">
        <w:rPr>
          <w:rFonts w:ascii="Calibri" w:hAnsi="Calibri"/>
          <w:sz w:val="24"/>
          <w:szCs w:val="20"/>
        </w:rPr>
        <w:t>documentatiei</w:t>
      </w:r>
      <w:r w:rsidRPr="005C72EB">
        <w:rPr>
          <w:rFonts w:ascii="Calibri" w:hAnsi="Calibri"/>
          <w:sz w:val="24"/>
          <w:szCs w:val="20"/>
        </w:rPr>
        <w:t xml:space="preserve"> de finanțare. </w:t>
      </w:r>
      <w:r w:rsidRPr="005C72EB">
        <w:rPr>
          <w:rFonts w:ascii="Calibri" w:hAnsi="Calibri"/>
          <w:b/>
          <w:sz w:val="24"/>
          <w:szCs w:val="20"/>
        </w:rPr>
        <w:t>Această notificare reprezintă aprobarea proiectului propus spre finanțare.</w:t>
      </w:r>
    </w:p>
    <w:p w14:paraId="41B6614B" w14:textId="7A8DB289" w:rsidR="00D87372" w:rsidRPr="005C72EB" w:rsidRDefault="00D87372" w:rsidP="00D87372">
      <w:pPr>
        <w:numPr>
          <w:ilvl w:val="0"/>
          <w:numId w:val="21"/>
        </w:numPr>
        <w:tabs>
          <w:tab w:val="num" w:pos="1080"/>
        </w:tabs>
        <w:adjustRightInd w:val="0"/>
        <w:snapToGrid w:val="0"/>
        <w:spacing w:before="120" w:after="120" w:line="240" w:lineRule="auto"/>
        <w:jc w:val="both"/>
        <w:rPr>
          <w:rFonts w:ascii="Calibri" w:hAnsi="Calibri"/>
          <w:sz w:val="24"/>
          <w:szCs w:val="20"/>
        </w:rPr>
      </w:pPr>
      <w:r w:rsidRPr="005C72EB">
        <w:rPr>
          <w:rFonts w:ascii="Calibri" w:hAnsi="Calibri"/>
          <w:sz w:val="24"/>
          <w:szCs w:val="20"/>
        </w:rPr>
        <w:t>Dacă proiectul nu îndeplineşte toate criteriile</w:t>
      </w:r>
      <w:r w:rsidR="00785164" w:rsidRPr="005C72EB">
        <w:rPr>
          <w:rFonts w:ascii="Calibri" w:hAnsi="Calibri"/>
          <w:sz w:val="24"/>
          <w:szCs w:val="20"/>
        </w:rPr>
        <w:t xml:space="preserve"> aplicabile</w:t>
      </w:r>
      <w:r w:rsidRPr="005C72EB">
        <w:rPr>
          <w:rFonts w:ascii="Calibri" w:hAnsi="Calibri"/>
          <w:sz w:val="24"/>
          <w:szCs w:val="20"/>
        </w:rPr>
        <w:t xml:space="preserve"> menţionate în grila de verificare și evaluare, respectiv dacă obține cel puțin un răspuns negativ la una dintre întrebările aplicabile </w:t>
      </w:r>
      <w:r w:rsidR="00486BE7" w:rsidRPr="005C72EB">
        <w:rPr>
          <w:rFonts w:ascii="Calibri" w:hAnsi="Calibri"/>
          <w:sz w:val="24"/>
          <w:szCs w:val="20"/>
        </w:rPr>
        <w:t>documentatiei</w:t>
      </w:r>
      <w:r w:rsidRPr="005C72EB">
        <w:rPr>
          <w:rFonts w:ascii="Calibri" w:hAnsi="Calibri"/>
          <w:sz w:val="24"/>
          <w:szCs w:val="20"/>
        </w:rPr>
        <w:t xml:space="preserve"> de finanțare, solicitantul va primi o solicitare de clarificări. Dacă solicitantul nu răspunde la cererea de clarificare, ADR NORD-EST va </w:t>
      </w:r>
      <w:r w:rsidR="00892B26" w:rsidRPr="005C72EB">
        <w:rPr>
          <w:rFonts w:ascii="Calibri" w:hAnsi="Calibri"/>
          <w:sz w:val="24"/>
          <w:szCs w:val="20"/>
        </w:rPr>
        <w:t>analiza</w:t>
      </w:r>
      <w:r w:rsidRPr="005C72EB">
        <w:rPr>
          <w:rFonts w:ascii="Calibri" w:hAnsi="Calibri"/>
          <w:sz w:val="24"/>
          <w:szCs w:val="20"/>
        </w:rPr>
        <w:t xml:space="preserve"> </w:t>
      </w:r>
      <w:r w:rsidR="00486BE7" w:rsidRPr="005C72EB">
        <w:rPr>
          <w:rFonts w:ascii="Calibri" w:hAnsi="Calibri"/>
          <w:sz w:val="24"/>
          <w:szCs w:val="20"/>
        </w:rPr>
        <w:t>documentatia</w:t>
      </w:r>
      <w:r w:rsidRPr="005C72EB">
        <w:rPr>
          <w:rFonts w:ascii="Calibri" w:hAnsi="Calibri"/>
          <w:sz w:val="24"/>
          <w:szCs w:val="20"/>
        </w:rPr>
        <w:t xml:space="preserve"> de finanțare</w:t>
      </w:r>
      <w:r w:rsidR="00892B26" w:rsidRPr="005C72EB">
        <w:rPr>
          <w:rFonts w:ascii="Calibri" w:hAnsi="Calibri"/>
          <w:sz w:val="24"/>
          <w:szCs w:val="20"/>
        </w:rPr>
        <w:t xml:space="preserve"> pe baza informatiilor disponibile</w:t>
      </w:r>
      <w:r w:rsidRPr="005C72EB">
        <w:rPr>
          <w:rFonts w:ascii="Calibri" w:hAnsi="Calibri"/>
          <w:sz w:val="24"/>
          <w:szCs w:val="20"/>
        </w:rPr>
        <w:t xml:space="preserve">. În această situație, solicitantul va fi notificat, în termen de 2 zile lucrătoare de la semnarea grilei de verificare a conformităţii administrative și a eligibilității, asupra rezultatului negativ al evaluării, respectiv justificarea aferentă. Solicitantul poate formula o contestație conform </w:t>
      </w:r>
      <w:r w:rsidR="00127E38" w:rsidRPr="005C72EB">
        <w:rPr>
          <w:rFonts w:ascii="Calibri" w:hAnsi="Calibri"/>
          <w:sz w:val="24"/>
          <w:szCs w:val="20"/>
        </w:rPr>
        <w:t>precizarilor</w:t>
      </w:r>
      <w:r w:rsidRPr="005C72EB">
        <w:rPr>
          <w:rFonts w:ascii="Calibri" w:hAnsi="Calibri"/>
          <w:sz w:val="24"/>
          <w:szCs w:val="20"/>
        </w:rPr>
        <w:t xml:space="preserve"> de mai jos</w:t>
      </w:r>
      <w:r w:rsidR="00812A97" w:rsidRPr="005C72EB">
        <w:rPr>
          <w:rFonts w:ascii="Calibri" w:hAnsi="Calibri"/>
          <w:sz w:val="24"/>
          <w:szCs w:val="20"/>
        </w:rPr>
        <w:t>.</w:t>
      </w:r>
    </w:p>
    <w:p w14:paraId="1DB047C3" w14:textId="332A28B2" w:rsidR="00C15B48" w:rsidRPr="005C72EB" w:rsidRDefault="00C15B48" w:rsidP="00C15B48">
      <w:pPr>
        <w:spacing w:before="120" w:after="120" w:line="240" w:lineRule="auto"/>
        <w:jc w:val="both"/>
        <w:rPr>
          <w:sz w:val="24"/>
        </w:rPr>
      </w:pPr>
      <w:r w:rsidRPr="005C72EB">
        <w:rPr>
          <w:sz w:val="24"/>
        </w:rPr>
        <w:t>Dacă propunerea de proiect îndeplineşte toate cerinţele impuse de procesul de evaluare, ADR NORD-EST va solicita beneficiarului completarea graficului pentru depunerea cererilor de plată</w:t>
      </w:r>
      <w:r w:rsidR="00785164" w:rsidRPr="005C72EB">
        <w:rPr>
          <w:sz w:val="24"/>
        </w:rPr>
        <w:t xml:space="preserve"> si/sau </w:t>
      </w:r>
      <w:r w:rsidRPr="005C72EB">
        <w:rPr>
          <w:sz w:val="24"/>
        </w:rPr>
        <w:t>rambursare a cheltuielilor și, urmare primirii acestuia, va întocmi documentele necesare în vederea contractării proiectului.</w:t>
      </w:r>
      <w:r w:rsidR="003405B6" w:rsidRPr="005C72EB">
        <w:rPr>
          <w:sz w:val="24"/>
        </w:rPr>
        <w:t xml:space="preserve"> Decontarile se vor face trimestrial.</w:t>
      </w:r>
    </w:p>
    <w:p w14:paraId="0EBDCCD3" w14:textId="5795A5C7" w:rsidR="00C15B48" w:rsidRPr="005C72EB" w:rsidRDefault="00C15B48" w:rsidP="00C15B48">
      <w:pPr>
        <w:spacing w:before="120" w:after="120" w:line="240" w:lineRule="auto"/>
        <w:jc w:val="both"/>
        <w:rPr>
          <w:sz w:val="24"/>
        </w:rPr>
      </w:pPr>
      <w:r w:rsidRPr="005C72EB">
        <w:rPr>
          <w:sz w:val="24"/>
        </w:rPr>
        <w:t xml:space="preserve">Pentru fiecare documentatie finanțată se va semna un contract </w:t>
      </w:r>
      <w:r w:rsidR="008D3E51" w:rsidRPr="005C72EB">
        <w:rPr>
          <w:rFonts w:ascii="Calibri" w:eastAsia="Times New Roman" w:hAnsi="Calibri" w:cs="Times New Roman"/>
          <w:sz w:val="24"/>
          <w:szCs w:val="20"/>
        </w:rPr>
        <w:t>de acordare a sprijinului financiar</w:t>
      </w:r>
      <w:r w:rsidR="008D3E51" w:rsidRPr="005C72EB">
        <w:rPr>
          <w:sz w:val="24"/>
        </w:rPr>
        <w:t xml:space="preserve"> </w:t>
      </w:r>
      <w:r w:rsidRPr="005C72EB">
        <w:rPr>
          <w:sz w:val="24"/>
        </w:rPr>
        <w:t>între beneficiari şi ADR NORD-EST</w:t>
      </w:r>
      <w:r w:rsidR="00324D42" w:rsidRPr="005C72EB">
        <w:rPr>
          <w:sz w:val="24"/>
        </w:rPr>
        <w:t xml:space="preserve"> </w:t>
      </w:r>
      <w:r w:rsidRPr="005C72EB">
        <w:rPr>
          <w:sz w:val="24"/>
        </w:rPr>
        <w:t xml:space="preserve">în care vor fi stipulate drepturile, obligaţiile şi responsabilităţile fiecărei părți. </w:t>
      </w:r>
    </w:p>
    <w:p w14:paraId="22676AFC" w14:textId="77777777" w:rsidR="00C15B48" w:rsidRPr="005C72EB" w:rsidRDefault="00C15B48" w:rsidP="00C15B48">
      <w:pPr>
        <w:tabs>
          <w:tab w:val="left" w:pos="480"/>
        </w:tabs>
        <w:adjustRightInd w:val="0"/>
        <w:snapToGrid w:val="0"/>
        <w:spacing w:before="120" w:after="120" w:line="240" w:lineRule="auto"/>
        <w:jc w:val="both"/>
        <w:rPr>
          <w:rFonts w:ascii="Calibri" w:eastAsia="Times New Roman" w:hAnsi="Calibri" w:cs="Times New Roman"/>
          <w:sz w:val="24"/>
          <w:szCs w:val="20"/>
        </w:rPr>
      </w:pPr>
      <w:r w:rsidRPr="005C72EB">
        <w:rPr>
          <w:rFonts w:ascii="Calibri" w:eastAsia="Times New Roman" w:hAnsi="Calibri" w:cs="Times New Roman"/>
          <w:sz w:val="24"/>
          <w:szCs w:val="20"/>
        </w:rPr>
        <w:lastRenderedPageBreak/>
        <w:t xml:space="preserve">În conformitate cu prevederile Regulamentului (UE) 679/2016 al Parlamentului european și al Consiliului (GDPR) privind protecția persoanelor fizice în ceea ce privește prelucrarea datelor cu caracter personal și libera circulație a acestor date și de abrogare a Directivei 95/46/CE, datele personale ale beneficiarilor încărcate în sistemul informatic MySMIS2014 vor fi prelucrate în conformitate cu prevederile GDPR. </w:t>
      </w:r>
    </w:p>
    <w:p w14:paraId="077814A6" w14:textId="620631B3" w:rsidR="00812A97" w:rsidRPr="005C72EB" w:rsidRDefault="00812A97" w:rsidP="00812A97">
      <w:pPr>
        <w:adjustRightInd w:val="0"/>
        <w:snapToGrid w:val="0"/>
        <w:spacing w:before="120" w:after="120" w:line="240" w:lineRule="auto"/>
        <w:jc w:val="both"/>
        <w:rPr>
          <w:rFonts w:ascii="Calibri" w:hAnsi="Calibri"/>
          <w:sz w:val="24"/>
          <w:szCs w:val="20"/>
        </w:rPr>
      </w:pPr>
      <w:r w:rsidRPr="005C72EB">
        <w:rPr>
          <w:rFonts w:eastAsia="Calibri"/>
          <w:sz w:val="24"/>
          <w:szCs w:val="24"/>
        </w:rPr>
        <w:t xml:space="preserve">Retragerea </w:t>
      </w:r>
      <w:r w:rsidR="00486BE7" w:rsidRPr="005C72EB">
        <w:rPr>
          <w:rFonts w:eastAsia="Calibri"/>
          <w:sz w:val="24"/>
          <w:szCs w:val="24"/>
        </w:rPr>
        <w:t>documentatiei</w:t>
      </w:r>
      <w:r w:rsidRPr="005C72EB">
        <w:rPr>
          <w:rFonts w:eastAsia="Calibri"/>
          <w:sz w:val="24"/>
          <w:szCs w:val="24"/>
        </w:rPr>
        <w:t xml:space="preserve"> de finanțare se va face numai de către reprezentantul legal al Solicitantului sau de către persoana împuternicită prin mandat/împuternicire specială.</w:t>
      </w:r>
    </w:p>
    <w:p w14:paraId="698536A8" w14:textId="77777777" w:rsidR="00D87372" w:rsidRPr="005C72EB" w:rsidRDefault="00D87372" w:rsidP="0084328B"/>
    <w:p w14:paraId="3E59AE6E" w14:textId="20FF7E5B" w:rsidR="00812A97" w:rsidRPr="005C72EB" w:rsidRDefault="00C75433" w:rsidP="0064283F">
      <w:pPr>
        <w:pStyle w:val="Heading2"/>
        <w:ind w:firstLine="708"/>
        <w:rPr>
          <w:rFonts w:eastAsia="Times New Roman"/>
        </w:rPr>
      </w:pPr>
      <w:bookmarkStart w:id="16" w:name="_Toc51662953"/>
      <w:r w:rsidRPr="005C72EB">
        <w:rPr>
          <w:rFonts w:eastAsia="Times New Roman"/>
        </w:rPr>
        <w:t xml:space="preserve">4.1 </w:t>
      </w:r>
      <w:r w:rsidR="00812A97" w:rsidRPr="005C72EB">
        <w:rPr>
          <w:rFonts w:eastAsia="Times New Roman"/>
        </w:rPr>
        <w:t>Depunerea și soluționarea contestațiilor</w:t>
      </w:r>
      <w:bookmarkEnd w:id="16"/>
    </w:p>
    <w:p w14:paraId="11A2BDD1" w14:textId="61C2BCA6" w:rsidR="000B6574" w:rsidRPr="005C72EB" w:rsidRDefault="000B6574" w:rsidP="000B6574">
      <w:pPr>
        <w:jc w:val="both"/>
        <w:rPr>
          <w:sz w:val="24"/>
          <w:szCs w:val="24"/>
        </w:rPr>
      </w:pPr>
      <w:r w:rsidRPr="005C72EB">
        <w:rPr>
          <w:sz w:val="24"/>
          <w:szCs w:val="24"/>
        </w:rPr>
        <w:t xml:space="preserve">Solicitantul are drept de contestaţie împotriva notificării de respingere. Contestaţia trebuie transmisă în termen de 30 zile calendaristice de la primirea scrisorii de informare privind rezultatul evaluării </w:t>
      </w:r>
      <w:r w:rsidR="00C8359C" w:rsidRPr="005C72EB">
        <w:rPr>
          <w:sz w:val="24"/>
          <w:szCs w:val="24"/>
        </w:rPr>
        <w:t>documentatiei</w:t>
      </w:r>
      <w:r w:rsidRPr="005C72EB">
        <w:rPr>
          <w:sz w:val="24"/>
          <w:szCs w:val="24"/>
        </w:rPr>
        <w:t xml:space="preserve"> de finanțare. </w:t>
      </w:r>
    </w:p>
    <w:p w14:paraId="4B500146" w14:textId="6BF688B8" w:rsidR="000B6574" w:rsidRPr="005C72EB" w:rsidRDefault="000B6574" w:rsidP="000B6574">
      <w:pPr>
        <w:jc w:val="both"/>
        <w:rPr>
          <w:sz w:val="24"/>
          <w:szCs w:val="24"/>
        </w:rPr>
      </w:pPr>
      <w:r w:rsidRPr="005C72EB">
        <w:rPr>
          <w:sz w:val="24"/>
          <w:szCs w:val="24"/>
        </w:rPr>
        <w:t xml:space="preserve">Solicitantul poate contesta </w:t>
      </w:r>
      <w:r w:rsidR="00040810" w:rsidRPr="005C72EB">
        <w:rPr>
          <w:sz w:val="24"/>
          <w:szCs w:val="24"/>
        </w:rPr>
        <w:t>administrativ</w:t>
      </w:r>
      <w:r w:rsidRPr="005C72EB">
        <w:rPr>
          <w:sz w:val="24"/>
          <w:szCs w:val="24"/>
        </w:rPr>
        <w:t xml:space="preserve"> rezultatul verificării și evaluării </w:t>
      </w:r>
      <w:r w:rsidR="00C8359C" w:rsidRPr="005C72EB">
        <w:rPr>
          <w:sz w:val="24"/>
          <w:szCs w:val="24"/>
        </w:rPr>
        <w:t>documentatiei</w:t>
      </w:r>
      <w:r w:rsidRPr="005C72EB">
        <w:rPr>
          <w:sz w:val="24"/>
          <w:szCs w:val="24"/>
        </w:rPr>
        <w:t xml:space="preserve"> lui de finanţare o singură dată.</w:t>
      </w:r>
    </w:p>
    <w:p w14:paraId="29A0CCC2" w14:textId="77777777" w:rsidR="00747F99" w:rsidRPr="005C72EB" w:rsidRDefault="00747F99" w:rsidP="00747F99">
      <w:pPr>
        <w:rPr>
          <w:sz w:val="24"/>
          <w:szCs w:val="24"/>
        </w:rPr>
      </w:pPr>
    </w:p>
    <w:p w14:paraId="27E98FB6" w14:textId="4C6656F0" w:rsidR="00263D62" w:rsidRPr="005C72EB" w:rsidRDefault="00B42961" w:rsidP="00F96B97">
      <w:pPr>
        <w:pStyle w:val="Heading2"/>
        <w:numPr>
          <w:ilvl w:val="0"/>
          <w:numId w:val="7"/>
        </w:numPr>
        <w:rPr>
          <w:rFonts w:eastAsia="Times New Roman"/>
        </w:rPr>
      </w:pPr>
      <w:bookmarkStart w:id="17" w:name="_Toc51662954"/>
      <w:r w:rsidRPr="005C72EB">
        <w:rPr>
          <w:rFonts w:eastAsia="Times New Roman"/>
        </w:rPr>
        <w:t>DOCUMENTATIA DE FINANTARE / ANEXE OBLIGATORII:</w:t>
      </w:r>
      <w:bookmarkEnd w:id="17"/>
    </w:p>
    <w:p w14:paraId="3FEAB19A" w14:textId="154F35B0" w:rsidR="00A7050B" w:rsidRPr="005C72EB" w:rsidRDefault="00A7050B" w:rsidP="00A7050B"/>
    <w:p w14:paraId="074F62B7" w14:textId="3807FF8F" w:rsidR="00771C90" w:rsidRPr="005C72EB" w:rsidRDefault="00771C90" w:rsidP="00771C90">
      <w:pPr>
        <w:jc w:val="both"/>
        <w:rPr>
          <w:rFonts w:ascii="Calibri" w:eastAsia="Times New Roman" w:hAnsi="Calibri" w:cs="Times New Roman"/>
          <w:sz w:val="24"/>
          <w:szCs w:val="20"/>
        </w:rPr>
      </w:pPr>
      <w:r w:rsidRPr="005C72EB">
        <w:rPr>
          <w:rFonts w:ascii="Calibri" w:eastAsia="Times New Roman" w:hAnsi="Calibri" w:cs="Times New Roman"/>
          <w:sz w:val="24"/>
          <w:szCs w:val="20"/>
        </w:rPr>
        <w:t>În cazul în care proiectul se realizează în parteneriat, lista documentelor obligatorii se aplică distinct tuturor partenerilor, aceștia anexând toate documentele similare solicitate.</w:t>
      </w:r>
    </w:p>
    <w:p w14:paraId="4F63822C" w14:textId="794D1911" w:rsidR="00A7050B" w:rsidRPr="005C72EB" w:rsidRDefault="00A7050B" w:rsidP="0064283F">
      <w:pPr>
        <w:pStyle w:val="Heading2"/>
        <w:ind w:firstLine="360"/>
        <w:rPr>
          <w:rFonts w:eastAsia="Times New Roman"/>
        </w:rPr>
      </w:pPr>
      <w:bookmarkStart w:id="18" w:name="_Toc51662955"/>
      <w:r w:rsidRPr="005C72EB">
        <w:rPr>
          <w:rFonts w:eastAsia="Times New Roman"/>
        </w:rPr>
        <w:t>5.1 Documentatia de finantare la depunere:</w:t>
      </w:r>
      <w:bookmarkEnd w:id="18"/>
    </w:p>
    <w:p w14:paraId="21296563" w14:textId="1157B840" w:rsidR="009373EE" w:rsidRPr="005C72EB" w:rsidRDefault="00112C24" w:rsidP="004F3821">
      <w:pPr>
        <w:spacing w:before="240"/>
        <w:jc w:val="both"/>
        <w:rPr>
          <w:rFonts w:ascii="Calibri" w:eastAsia="Times New Roman" w:hAnsi="Calibri" w:cs="Times New Roman"/>
          <w:sz w:val="24"/>
          <w:szCs w:val="20"/>
        </w:rPr>
      </w:pPr>
      <w:r w:rsidRPr="005C72EB">
        <w:rPr>
          <w:rFonts w:ascii="Calibri" w:eastAsia="Times New Roman" w:hAnsi="Calibri" w:cs="Times New Roman"/>
          <w:sz w:val="24"/>
          <w:szCs w:val="20"/>
        </w:rPr>
        <w:t>Documentatia de finantare</w:t>
      </w:r>
      <w:r w:rsidR="00E05A54" w:rsidRPr="005C72EB">
        <w:rPr>
          <w:rFonts w:ascii="Calibri" w:eastAsia="Times New Roman" w:hAnsi="Calibri" w:cs="Times New Roman"/>
          <w:sz w:val="24"/>
          <w:szCs w:val="20"/>
        </w:rPr>
        <w:t>, la depunere,</w:t>
      </w:r>
      <w:r w:rsidRPr="005C72EB">
        <w:rPr>
          <w:rFonts w:ascii="Calibri" w:eastAsia="Times New Roman" w:hAnsi="Calibri" w:cs="Times New Roman"/>
          <w:sz w:val="24"/>
          <w:szCs w:val="20"/>
        </w:rPr>
        <w:t xml:space="preserve"> este compusa din urmatoarele documente obligatorii:</w:t>
      </w:r>
    </w:p>
    <w:p w14:paraId="0847604B" w14:textId="73A8AFE0" w:rsidR="00D93ACB" w:rsidRPr="005C72EB" w:rsidRDefault="00D93ACB" w:rsidP="003B6137">
      <w:pPr>
        <w:pStyle w:val="ListParagraph"/>
        <w:numPr>
          <w:ilvl w:val="0"/>
          <w:numId w:val="24"/>
        </w:numPr>
        <w:jc w:val="both"/>
        <w:rPr>
          <w:rFonts w:ascii="Calibri" w:eastAsia="Times New Roman" w:hAnsi="Calibri" w:cs="Times New Roman"/>
          <w:sz w:val="24"/>
          <w:szCs w:val="20"/>
        </w:rPr>
      </w:pPr>
      <w:r w:rsidRPr="005C72EB">
        <w:rPr>
          <w:rFonts w:ascii="Calibri" w:eastAsia="Times New Roman" w:hAnsi="Calibri" w:cs="Times New Roman"/>
          <w:sz w:val="24"/>
          <w:szCs w:val="24"/>
        </w:rPr>
        <w:t xml:space="preserve">Fisa proiect investitie </w:t>
      </w:r>
      <w:r w:rsidR="00DC465A" w:rsidRPr="005C72EB">
        <w:rPr>
          <w:rFonts w:ascii="Calibri" w:eastAsia="Times New Roman" w:hAnsi="Calibri" w:cs="Times New Roman"/>
          <w:sz w:val="24"/>
          <w:szCs w:val="24"/>
        </w:rPr>
        <w:t>s</w:t>
      </w:r>
      <w:r w:rsidRPr="005C72EB">
        <w:rPr>
          <w:rFonts w:ascii="Calibri" w:eastAsia="Times New Roman" w:hAnsi="Calibri" w:cs="Times New Roman"/>
          <w:sz w:val="24"/>
          <w:szCs w:val="24"/>
        </w:rPr>
        <w:t>pecializare inteligenta</w:t>
      </w:r>
      <w:r w:rsidR="00AA0D4A" w:rsidRPr="005C72EB">
        <w:rPr>
          <w:rFonts w:ascii="Calibri" w:eastAsia="Times New Roman" w:hAnsi="Calibri" w:cs="Times New Roman"/>
          <w:sz w:val="24"/>
          <w:szCs w:val="24"/>
        </w:rPr>
        <w:t>;</w:t>
      </w:r>
    </w:p>
    <w:p w14:paraId="6B8010DB" w14:textId="297026D4" w:rsidR="00074356" w:rsidRPr="005C72EB" w:rsidRDefault="00074356" w:rsidP="003B6137">
      <w:pPr>
        <w:pStyle w:val="ListParagraph"/>
        <w:numPr>
          <w:ilvl w:val="0"/>
          <w:numId w:val="24"/>
        </w:numPr>
        <w:jc w:val="both"/>
        <w:rPr>
          <w:rFonts w:ascii="Calibri" w:eastAsia="Times New Roman" w:hAnsi="Calibri" w:cs="Times New Roman"/>
          <w:sz w:val="24"/>
          <w:szCs w:val="20"/>
        </w:rPr>
      </w:pPr>
      <w:r w:rsidRPr="005C72EB">
        <w:rPr>
          <w:rFonts w:ascii="Calibri" w:eastAsia="Times New Roman" w:hAnsi="Calibri" w:cs="Times New Roman"/>
          <w:sz w:val="24"/>
          <w:szCs w:val="20"/>
        </w:rPr>
        <w:t>Nota de fundamentare a bugetului privind rezonabilitatea costurilor</w:t>
      </w:r>
      <w:r w:rsidR="00560FEB" w:rsidRPr="005C72EB">
        <w:rPr>
          <w:rFonts w:ascii="Calibri" w:eastAsia="Times New Roman" w:hAnsi="Calibri" w:cs="Times New Roman"/>
          <w:sz w:val="24"/>
          <w:szCs w:val="20"/>
        </w:rPr>
        <w:t>;</w:t>
      </w:r>
    </w:p>
    <w:p w14:paraId="1FF64491" w14:textId="6568A661" w:rsidR="00AB6471" w:rsidRPr="005C72EB" w:rsidRDefault="00F750B9" w:rsidP="003B6137">
      <w:pPr>
        <w:pStyle w:val="ListParagraph"/>
        <w:numPr>
          <w:ilvl w:val="0"/>
          <w:numId w:val="24"/>
        </w:numPr>
        <w:jc w:val="both"/>
        <w:rPr>
          <w:rFonts w:ascii="Calibri" w:eastAsia="Times New Roman" w:hAnsi="Calibri" w:cs="Times New Roman"/>
          <w:sz w:val="24"/>
          <w:szCs w:val="20"/>
        </w:rPr>
      </w:pPr>
      <w:r w:rsidRPr="005C72EB">
        <w:rPr>
          <w:rFonts w:ascii="Calibri" w:eastAsia="Times New Roman" w:hAnsi="Calibri" w:cs="Times New Roman"/>
          <w:sz w:val="24"/>
          <w:szCs w:val="24"/>
        </w:rPr>
        <w:t xml:space="preserve">(dupa caz) </w:t>
      </w:r>
      <w:r w:rsidR="00560FEB" w:rsidRPr="005C72EB">
        <w:rPr>
          <w:rFonts w:ascii="Calibri" w:eastAsia="Times New Roman" w:hAnsi="Calibri" w:cs="Times New Roman"/>
          <w:sz w:val="24"/>
          <w:szCs w:val="24"/>
        </w:rPr>
        <w:t>D</w:t>
      </w:r>
      <w:r w:rsidR="003B6137" w:rsidRPr="005C72EB">
        <w:rPr>
          <w:rFonts w:ascii="Calibri" w:eastAsia="Times New Roman" w:hAnsi="Calibri" w:cs="Times New Roman"/>
          <w:sz w:val="24"/>
          <w:szCs w:val="24"/>
        </w:rPr>
        <w:t>eclaratie unica</w:t>
      </w:r>
      <w:r w:rsidRPr="005C72EB">
        <w:rPr>
          <w:rFonts w:ascii="Calibri" w:eastAsia="Times New Roman" w:hAnsi="Calibri" w:cs="Times New Roman"/>
          <w:sz w:val="24"/>
          <w:szCs w:val="24"/>
        </w:rPr>
        <w:t xml:space="preserve"> – ajutor de minimis sau Declaratie unica – ajutor de stat</w:t>
      </w:r>
      <w:r w:rsidR="00CF7662" w:rsidRPr="005C72EB">
        <w:rPr>
          <w:rFonts w:ascii="Calibri" w:eastAsia="Times New Roman" w:hAnsi="Calibri" w:cs="Times New Roman"/>
          <w:sz w:val="24"/>
          <w:szCs w:val="24"/>
        </w:rPr>
        <w:t>;</w:t>
      </w:r>
    </w:p>
    <w:p w14:paraId="67024C08" w14:textId="1A748341" w:rsidR="00263D62" w:rsidRPr="005C72EB" w:rsidRDefault="00DD2647" w:rsidP="003B6137">
      <w:pPr>
        <w:pStyle w:val="ListParagraph"/>
        <w:numPr>
          <w:ilvl w:val="0"/>
          <w:numId w:val="24"/>
        </w:numPr>
        <w:jc w:val="both"/>
        <w:rPr>
          <w:rFonts w:ascii="Calibri" w:eastAsia="Times New Roman" w:hAnsi="Calibri" w:cs="Times New Roman"/>
          <w:sz w:val="24"/>
          <w:szCs w:val="20"/>
        </w:rPr>
      </w:pPr>
      <w:r w:rsidRPr="005C72EB">
        <w:rPr>
          <w:rFonts w:ascii="Calibri" w:eastAsia="Times New Roman" w:hAnsi="Calibri" w:cs="Times New Roman"/>
          <w:sz w:val="24"/>
          <w:szCs w:val="20"/>
        </w:rPr>
        <w:t xml:space="preserve">(in cazul entitatilor care nu sunt inregistrate la Registrul Comertului) </w:t>
      </w:r>
      <w:r w:rsidR="00EA735D" w:rsidRPr="005C72EB">
        <w:rPr>
          <w:rFonts w:ascii="Calibri" w:eastAsia="Times New Roman" w:hAnsi="Calibri" w:cs="Times New Roman"/>
          <w:sz w:val="24"/>
          <w:szCs w:val="20"/>
        </w:rPr>
        <w:t>Documentele statutare ale solicitantului, după caz: act constitutiv, contract de societate, statut, actualizate</w:t>
      </w:r>
      <w:r w:rsidR="004B7438" w:rsidRPr="005C72EB">
        <w:rPr>
          <w:rFonts w:ascii="Calibri" w:eastAsia="Times New Roman" w:hAnsi="Calibri" w:cs="Times New Roman"/>
          <w:sz w:val="24"/>
          <w:szCs w:val="20"/>
        </w:rPr>
        <w:t>;</w:t>
      </w:r>
    </w:p>
    <w:p w14:paraId="2D716D79" w14:textId="6E1A5CE3" w:rsidR="0060407C" w:rsidRPr="005C72EB" w:rsidRDefault="0060407C" w:rsidP="003B6137">
      <w:pPr>
        <w:pStyle w:val="ListParagraph"/>
        <w:numPr>
          <w:ilvl w:val="0"/>
          <w:numId w:val="24"/>
        </w:numPr>
        <w:jc w:val="both"/>
        <w:rPr>
          <w:rFonts w:ascii="Calibri" w:eastAsia="Times New Roman" w:hAnsi="Calibri" w:cs="Times New Roman"/>
          <w:sz w:val="24"/>
          <w:szCs w:val="20"/>
        </w:rPr>
      </w:pPr>
      <w:r w:rsidRPr="005C72EB">
        <w:rPr>
          <w:rFonts w:ascii="Calibri" w:eastAsia="Times New Roman" w:hAnsi="Calibri" w:cs="Times New Roman"/>
          <w:sz w:val="24"/>
          <w:szCs w:val="20"/>
        </w:rPr>
        <w:t>Actul de identificare a reprezentantului legal al solicitantului</w:t>
      </w:r>
      <w:r w:rsidR="00CF7662" w:rsidRPr="005C72EB">
        <w:rPr>
          <w:rFonts w:ascii="Calibri" w:eastAsia="Times New Roman" w:hAnsi="Calibri" w:cs="Times New Roman"/>
          <w:sz w:val="24"/>
          <w:szCs w:val="20"/>
        </w:rPr>
        <w:t>;</w:t>
      </w:r>
    </w:p>
    <w:p w14:paraId="5E05250F" w14:textId="374732A6" w:rsidR="005449F9" w:rsidRPr="005C72EB" w:rsidRDefault="00CF7662" w:rsidP="00D453C5">
      <w:pPr>
        <w:pStyle w:val="ListParagraph"/>
        <w:numPr>
          <w:ilvl w:val="0"/>
          <w:numId w:val="24"/>
        </w:numPr>
        <w:jc w:val="both"/>
        <w:rPr>
          <w:rFonts w:ascii="Calibri" w:eastAsia="Times New Roman" w:hAnsi="Calibri" w:cs="Times New Roman"/>
          <w:sz w:val="24"/>
          <w:szCs w:val="20"/>
        </w:rPr>
      </w:pPr>
      <w:r w:rsidRPr="005C72EB">
        <w:rPr>
          <w:rFonts w:ascii="Calibri" w:eastAsia="Times New Roman" w:hAnsi="Calibri" w:cs="Times New Roman"/>
          <w:sz w:val="24"/>
          <w:szCs w:val="20"/>
        </w:rPr>
        <w:t xml:space="preserve">(dacă este cazul) </w:t>
      </w:r>
      <w:r w:rsidR="0060407C" w:rsidRPr="005C72EB">
        <w:rPr>
          <w:rFonts w:ascii="Calibri" w:eastAsia="Times New Roman" w:hAnsi="Calibri" w:cs="Times New Roman"/>
          <w:sz w:val="24"/>
          <w:szCs w:val="20"/>
        </w:rPr>
        <w:t xml:space="preserve">Mandatul special/ împuternicire specială pentru semnarea anumitor documente din cererea de finanțare. </w:t>
      </w:r>
    </w:p>
    <w:p w14:paraId="2315223C" w14:textId="61AADC19" w:rsidR="005B55E1" w:rsidRPr="005C72EB" w:rsidRDefault="00CF7662" w:rsidP="003B6137">
      <w:pPr>
        <w:pStyle w:val="ListParagraph"/>
        <w:numPr>
          <w:ilvl w:val="0"/>
          <w:numId w:val="24"/>
        </w:numPr>
        <w:jc w:val="both"/>
        <w:rPr>
          <w:rFonts w:ascii="Calibri" w:eastAsia="Times New Roman" w:hAnsi="Calibri" w:cs="Times New Roman"/>
          <w:sz w:val="24"/>
          <w:szCs w:val="20"/>
        </w:rPr>
      </w:pPr>
      <w:r w:rsidRPr="005C72EB">
        <w:rPr>
          <w:rFonts w:ascii="Calibri" w:eastAsia="Times New Roman" w:hAnsi="Calibri" w:cs="Times New Roman"/>
          <w:sz w:val="24"/>
          <w:szCs w:val="20"/>
        </w:rPr>
        <w:t xml:space="preserve">(dacă este cazul) </w:t>
      </w:r>
      <w:r w:rsidR="005B55E1" w:rsidRPr="005C72EB">
        <w:rPr>
          <w:rFonts w:ascii="Calibri" w:eastAsia="Times New Roman" w:hAnsi="Calibri" w:cs="Times New Roman"/>
          <w:sz w:val="24"/>
          <w:szCs w:val="20"/>
        </w:rPr>
        <w:t>Acord de parteneriat</w:t>
      </w:r>
      <w:r w:rsidRPr="005C72EB">
        <w:rPr>
          <w:rFonts w:ascii="Calibri" w:eastAsia="Times New Roman" w:hAnsi="Calibri" w:cs="Times New Roman"/>
          <w:sz w:val="24"/>
          <w:szCs w:val="20"/>
        </w:rPr>
        <w:t>;</w:t>
      </w:r>
    </w:p>
    <w:p w14:paraId="338B58E5" w14:textId="1C6AF4BB" w:rsidR="00D07B04" w:rsidRPr="005C72EB" w:rsidRDefault="005A7B2E" w:rsidP="00D07B04">
      <w:pPr>
        <w:pStyle w:val="ListParagraph"/>
        <w:numPr>
          <w:ilvl w:val="0"/>
          <w:numId w:val="24"/>
        </w:numPr>
        <w:jc w:val="both"/>
        <w:rPr>
          <w:rFonts w:ascii="Calibri" w:eastAsia="Times New Roman" w:hAnsi="Calibri" w:cs="Times New Roman"/>
          <w:sz w:val="24"/>
          <w:szCs w:val="20"/>
          <w:highlight w:val="yellow"/>
        </w:rPr>
      </w:pPr>
      <w:r w:rsidRPr="005C72EB">
        <w:rPr>
          <w:rFonts w:ascii="Calibri" w:eastAsia="Times New Roman" w:hAnsi="Calibri" w:cs="Times New Roman"/>
          <w:sz w:val="24"/>
          <w:szCs w:val="20"/>
          <w:highlight w:val="yellow"/>
        </w:rPr>
        <w:t xml:space="preserve">(in cazul entitatilor care sunt inregistrate la Registrul Comertului) </w:t>
      </w:r>
      <w:r w:rsidR="00D07B04" w:rsidRPr="005C72EB">
        <w:rPr>
          <w:rFonts w:ascii="Calibri" w:eastAsia="Times New Roman" w:hAnsi="Calibri" w:cs="Times New Roman"/>
          <w:sz w:val="24"/>
          <w:szCs w:val="20"/>
          <w:highlight w:val="yellow"/>
        </w:rPr>
        <w:t>certificat constatator eliberat de Oficiul Național al Registrului Comerțului care să ateste că beneficiarul de ajutor de stat/minimis nu se află într-una din situațiile prevăzute de Recomandarea Comisiei Europene (2020) 4885 final din 14 iulie 2020 privind condiționarea acordării de sprijin financiar public pentru întreprinderi de lipsa unei legături cu jurisdicțiile neecoperante în scopuri fiscale.</w:t>
      </w:r>
    </w:p>
    <w:p w14:paraId="5C9F5D8C" w14:textId="39F2559B" w:rsidR="00E05A54" w:rsidRPr="005C72EB" w:rsidRDefault="00E05A54" w:rsidP="00E05A54">
      <w:pPr>
        <w:pStyle w:val="Heading2"/>
        <w:ind w:firstLine="360"/>
        <w:rPr>
          <w:rFonts w:eastAsia="Times New Roman"/>
        </w:rPr>
      </w:pPr>
      <w:bookmarkStart w:id="19" w:name="_Toc51662956"/>
      <w:r w:rsidRPr="005C72EB">
        <w:rPr>
          <w:rFonts w:eastAsia="Times New Roman"/>
        </w:rPr>
        <w:lastRenderedPageBreak/>
        <w:t>5.</w:t>
      </w:r>
      <w:r w:rsidR="00771C90" w:rsidRPr="005C72EB">
        <w:rPr>
          <w:rFonts w:eastAsia="Times New Roman"/>
        </w:rPr>
        <w:t>2</w:t>
      </w:r>
      <w:r w:rsidRPr="005C72EB">
        <w:rPr>
          <w:rFonts w:eastAsia="Times New Roman"/>
        </w:rPr>
        <w:t xml:space="preserve"> Documentatia de finantare la contractare:</w:t>
      </w:r>
      <w:bookmarkEnd w:id="19"/>
    </w:p>
    <w:p w14:paraId="326513EF" w14:textId="7D3C9EF3" w:rsidR="00E05A54" w:rsidRPr="005C72EB" w:rsidRDefault="00E05A54" w:rsidP="00E05A54">
      <w:pPr>
        <w:spacing w:before="240"/>
        <w:jc w:val="both"/>
        <w:rPr>
          <w:rFonts w:ascii="Calibri" w:eastAsia="Times New Roman" w:hAnsi="Calibri" w:cs="Times New Roman"/>
          <w:sz w:val="24"/>
          <w:szCs w:val="20"/>
        </w:rPr>
      </w:pPr>
      <w:r w:rsidRPr="005C72EB">
        <w:rPr>
          <w:rFonts w:ascii="Calibri" w:eastAsia="Times New Roman" w:hAnsi="Calibri" w:cs="Times New Roman"/>
          <w:sz w:val="24"/>
          <w:szCs w:val="20"/>
        </w:rPr>
        <w:t>Documentatia de finantare, in faza de contractare, este compusa din urmatoarele documente obligatorii:</w:t>
      </w:r>
    </w:p>
    <w:p w14:paraId="535701F9" w14:textId="10955F05" w:rsidR="005F6A65" w:rsidRPr="005C72EB" w:rsidRDefault="005F6A65" w:rsidP="005F6A65">
      <w:pPr>
        <w:pStyle w:val="ListParagraph"/>
        <w:numPr>
          <w:ilvl w:val="0"/>
          <w:numId w:val="30"/>
        </w:numPr>
        <w:jc w:val="both"/>
        <w:rPr>
          <w:rFonts w:ascii="Calibri" w:eastAsia="Times New Roman" w:hAnsi="Calibri" w:cs="Times New Roman"/>
          <w:sz w:val="24"/>
          <w:szCs w:val="24"/>
        </w:rPr>
      </w:pPr>
      <w:r w:rsidRPr="005C72EB">
        <w:rPr>
          <w:rFonts w:ascii="Calibri" w:eastAsia="Times New Roman" w:hAnsi="Calibri" w:cs="Times New Roman"/>
          <w:sz w:val="24"/>
          <w:szCs w:val="24"/>
        </w:rPr>
        <w:t>Situaţiile financiare anuale ale solicitantului</w:t>
      </w:r>
      <w:r w:rsidR="00811416" w:rsidRPr="005C72EB">
        <w:rPr>
          <w:rFonts w:ascii="Calibri" w:eastAsia="Times New Roman" w:hAnsi="Calibri" w:cs="Times New Roman"/>
          <w:sz w:val="24"/>
          <w:szCs w:val="24"/>
        </w:rPr>
        <w:t xml:space="preserve"> si partenerilor</w:t>
      </w:r>
      <w:r w:rsidRPr="005C72EB">
        <w:rPr>
          <w:rFonts w:ascii="Calibri" w:eastAsia="Times New Roman" w:hAnsi="Calibri" w:cs="Times New Roman"/>
          <w:sz w:val="24"/>
          <w:szCs w:val="24"/>
        </w:rPr>
        <w:t xml:space="preserve"> (aprobate de adunarea generală a acționarilor sau asociaților) aferente exercițiului fiscal anterior depunerii cererii de finanțare</w:t>
      </w:r>
    </w:p>
    <w:p w14:paraId="4BF37E61" w14:textId="3DBE65D2" w:rsidR="005F6A65" w:rsidRPr="005C72EB" w:rsidRDefault="005F6A65" w:rsidP="005F6A65">
      <w:pPr>
        <w:pStyle w:val="ListParagraph"/>
        <w:numPr>
          <w:ilvl w:val="1"/>
          <w:numId w:val="30"/>
        </w:numPr>
        <w:jc w:val="both"/>
        <w:rPr>
          <w:rFonts w:ascii="Calibri" w:eastAsia="Times New Roman" w:hAnsi="Calibri" w:cs="Times New Roman"/>
          <w:sz w:val="24"/>
          <w:szCs w:val="24"/>
        </w:rPr>
      </w:pPr>
      <w:r w:rsidRPr="005C72EB">
        <w:rPr>
          <w:rFonts w:ascii="Calibri" w:eastAsia="Times New Roman" w:hAnsi="Calibri" w:cs="Times New Roman"/>
          <w:sz w:val="24"/>
          <w:szCs w:val="24"/>
        </w:rPr>
        <w:t>Bilanţul prescurtat (Formular 10)</w:t>
      </w:r>
    </w:p>
    <w:p w14:paraId="57442FAB" w14:textId="75D2EA3C" w:rsidR="005F6A65" w:rsidRPr="005C72EB" w:rsidRDefault="005F6A65" w:rsidP="005F6A65">
      <w:pPr>
        <w:pStyle w:val="ListParagraph"/>
        <w:numPr>
          <w:ilvl w:val="1"/>
          <w:numId w:val="30"/>
        </w:numPr>
        <w:jc w:val="both"/>
        <w:rPr>
          <w:rFonts w:ascii="Calibri" w:eastAsia="Times New Roman" w:hAnsi="Calibri" w:cs="Times New Roman"/>
          <w:sz w:val="24"/>
          <w:szCs w:val="24"/>
        </w:rPr>
      </w:pPr>
      <w:r w:rsidRPr="005C72EB">
        <w:rPr>
          <w:rFonts w:ascii="Calibri" w:eastAsia="Times New Roman" w:hAnsi="Calibri" w:cs="Times New Roman"/>
          <w:sz w:val="24"/>
          <w:szCs w:val="24"/>
        </w:rPr>
        <w:t>Contul de profit şi pierdere (Formular 20)</w:t>
      </w:r>
    </w:p>
    <w:p w14:paraId="6DE5AA8E" w14:textId="0156DD00" w:rsidR="005F6A65" w:rsidRPr="005C72EB" w:rsidRDefault="005F6A65" w:rsidP="005F6A65">
      <w:pPr>
        <w:pStyle w:val="ListParagraph"/>
        <w:numPr>
          <w:ilvl w:val="1"/>
          <w:numId w:val="30"/>
        </w:numPr>
        <w:jc w:val="both"/>
        <w:rPr>
          <w:rFonts w:ascii="Calibri" w:eastAsia="Times New Roman" w:hAnsi="Calibri" w:cs="Times New Roman"/>
          <w:sz w:val="24"/>
          <w:szCs w:val="24"/>
        </w:rPr>
      </w:pPr>
      <w:r w:rsidRPr="005C72EB">
        <w:rPr>
          <w:rFonts w:ascii="Calibri" w:eastAsia="Times New Roman" w:hAnsi="Calibri" w:cs="Times New Roman"/>
          <w:sz w:val="24"/>
          <w:szCs w:val="24"/>
        </w:rPr>
        <w:t>Datele informative (Formular 30)</w:t>
      </w:r>
    </w:p>
    <w:p w14:paraId="1ECCF7F5" w14:textId="628547AC" w:rsidR="005F6A65" w:rsidRPr="005C72EB" w:rsidRDefault="005F6A65" w:rsidP="005F6A65">
      <w:pPr>
        <w:pStyle w:val="ListParagraph"/>
        <w:numPr>
          <w:ilvl w:val="1"/>
          <w:numId w:val="30"/>
        </w:numPr>
        <w:jc w:val="both"/>
        <w:rPr>
          <w:rFonts w:ascii="Calibri" w:eastAsia="Times New Roman" w:hAnsi="Calibri" w:cs="Times New Roman"/>
          <w:sz w:val="24"/>
          <w:szCs w:val="24"/>
        </w:rPr>
      </w:pPr>
      <w:r w:rsidRPr="005C72EB">
        <w:rPr>
          <w:rFonts w:ascii="Calibri" w:eastAsia="Times New Roman" w:hAnsi="Calibri" w:cs="Times New Roman"/>
          <w:sz w:val="24"/>
          <w:szCs w:val="24"/>
        </w:rPr>
        <w:t>Situația activelor imobilizate (Formular 40)</w:t>
      </w:r>
    </w:p>
    <w:p w14:paraId="38513AE9" w14:textId="70E4F34C" w:rsidR="005F6A65" w:rsidRPr="005C72EB" w:rsidRDefault="005F6A65" w:rsidP="005F6A65">
      <w:pPr>
        <w:pStyle w:val="ListParagraph"/>
        <w:numPr>
          <w:ilvl w:val="1"/>
          <w:numId w:val="30"/>
        </w:numPr>
        <w:jc w:val="both"/>
        <w:rPr>
          <w:rFonts w:ascii="Calibri" w:eastAsia="Times New Roman" w:hAnsi="Calibri" w:cs="Times New Roman"/>
          <w:sz w:val="24"/>
          <w:szCs w:val="24"/>
        </w:rPr>
      </w:pPr>
      <w:r w:rsidRPr="005C72EB">
        <w:rPr>
          <w:rFonts w:ascii="Calibri" w:eastAsia="Times New Roman" w:hAnsi="Calibri" w:cs="Times New Roman"/>
          <w:sz w:val="24"/>
          <w:szCs w:val="24"/>
        </w:rPr>
        <w:t>Notele explicative la situațiile financiare, conform normelor contabile</w:t>
      </w:r>
    </w:p>
    <w:p w14:paraId="27EAABE3" w14:textId="74FE08AD" w:rsidR="00DC1E92" w:rsidRPr="005C72EB" w:rsidRDefault="005F6A65" w:rsidP="00F81AC7">
      <w:pPr>
        <w:pStyle w:val="ListParagraph"/>
        <w:ind w:left="1080"/>
        <w:jc w:val="both"/>
        <w:rPr>
          <w:rFonts w:ascii="Calibri" w:eastAsia="Times New Roman" w:hAnsi="Calibri" w:cs="Times New Roman"/>
          <w:sz w:val="24"/>
          <w:szCs w:val="24"/>
        </w:rPr>
      </w:pPr>
      <w:r w:rsidRPr="005C72EB">
        <w:rPr>
          <w:rFonts w:ascii="Calibri" w:eastAsia="Times New Roman" w:hAnsi="Calibri" w:cs="Times New Roman"/>
          <w:sz w:val="24"/>
          <w:szCs w:val="24"/>
        </w:rPr>
        <w:t>Dacă situațiile financiare au fost depuse la unitățile teritoriale ale Ministerului Finanțelor Publice, se va atașa inclusiv dovada depunerii.</w:t>
      </w:r>
    </w:p>
    <w:p w14:paraId="026C994A" w14:textId="009D70C1" w:rsidR="00811416" w:rsidRPr="005C72EB" w:rsidRDefault="00811416" w:rsidP="00F81AC7">
      <w:pPr>
        <w:pStyle w:val="ListParagraph"/>
        <w:numPr>
          <w:ilvl w:val="0"/>
          <w:numId w:val="30"/>
        </w:numPr>
        <w:spacing w:before="240"/>
        <w:jc w:val="both"/>
        <w:rPr>
          <w:rFonts w:ascii="Calibri" w:eastAsia="Times New Roman" w:hAnsi="Calibri" w:cs="Times New Roman"/>
          <w:sz w:val="24"/>
          <w:szCs w:val="24"/>
        </w:rPr>
      </w:pPr>
      <w:r w:rsidRPr="005C72EB">
        <w:rPr>
          <w:rFonts w:ascii="Calibri" w:eastAsia="Times New Roman" w:hAnsi="Calibri" w:cs="Times New Roman"/>
          <w:sz w:val="24"/>
          <w:szCs w:val="24"/>
        </w:rPr>
        <w:t>Situaţiile financiare anuale ale entităților identificate ca întreprinderi partenere și/sau legate cu solicitantul</w:t>
      </w:r>
      <w:r w:rsidR="00F35E31" w:rsidRPr="005C72EB">
        <w:rPr>
          <w:rFonts w:ascii="Calibri" w:eastAsia="Times New Roman" w:hAnsi="Calibri" w:cs="Times New Roman"/>
          <w:sz w:val="24"/>
          <w:szCs w:val="24"/>
        </w:rPr>
        <w:t xml:space="preserve">/partenerul </w:t>
      </w:r>
      <w:r w:rsidRPr="005C72EB">
        <w:rPr>
          <w:rFonts w:ascii="Calibri" w:eastAsia="Times New Roman" w:hAnsi="Calibri" w:cs="Times New Roman"/>
          <w:sz w:val="24"/>
          <w:szCs w:val="24"/>
        </w:rPr>
        <w:t xml:space="preserve">(aprobate de adunarea generală a acționarilor sau asociaților respectivelor entități), conform </w:t>
      </w:r>
      <w:r w:rsidR="00F35E31" w:rsidRPr="005C72EB">
        <w:rPr>
          <w:rFonts w:ascii="Calibri" w:eastAsia="Times New Roman" w:hAnsi="Calibri" w:cs="Times New Roman"/>
          <w:sz w:val="24"/>
          <w:szCs w:val="24"/>
        </w:rPr>
        <w:t>d</w:t>
      </w:r>
      <w:r w:rsidRPr="005C72EB">
        <w:rPr>
          <w:rFonts w:ascii="Calibri" w:eastAsia="Times New Roman" w:hAnsi="Calibri" w:cs="Times New Roman"/>
          <w:sz w:val="24"/>
          <w:szCs w:val="24"/>
        </w:rPr>
        <w:t xml:space="preserve">eclarației </w:t>
      </w:r>
      <w:r w:rsidR="00F35E31" w:rsidRPr="005C72EB">
        <w:rPr>
          <w:rFonts w:ascii="Calibri" w:eastAsia="Times New Roman" w:hAnsi="Calibri" w:cs="Times New Roman"/>
          <w:sz w:val="24"/>
          <w:szCs w:val="24"/>
        </w:rPr>
        <w:t>unice</w:t>
      </w:r>
      <w:r w:rsidRPr="005C72EB">
        <w:rPr>
          <w:rFonts w:ascii="Calibri" w:eastAsia="Times New Roman" w:hAnsi="Calibri" w:cs="Times New Roman"/>
          <w:sz w:val="24"/>
          <w:szCs w:val="24"/>
        </w:rPr>
        <w:t>, aferente exercițiului fiscal anterior depunerii cererii de finanțare</w:t>
      </w:r>
    </w:p>
    <w:p w14:paraId="1B4167FA" w14:textId="53633344" w:rsidR="00811416" w:rsidRPr="005C72EB" w:rsidRDefault="00811416" w:rsidP="00811416">
      <w:pPr>
        <w:pStyle w:val="ListParagraph"/>
        <w:numPr>
          <w:ilvl w:val="1"/>
          <w:numId w:val="30"/>
        </w:numPr>
        <w:jc w:val="both"/>
        <w:rPr>
          <w:rFonts w:ascii="Calibri" w:eastAsia="Times New Roman" w:hAnsi="Calibri" w:cs="Times New Roman"/>
          <w:sz w:val="24"/>
          <w:szCs w:val="24"/>
        </w:rPr>
      </w:pPr>
      <w:r w:rsidRPr="005C72EB">
        <w:rPr>
          <w:rFonts w:ascii="Calibri" w:eastAsia="Times New Roman" w:hAnsi="Calibri" w:cs="Times New Roman"/>
          <w:sz w:val="24"/>
          <w:szCs w:val="24"/>
        </w:rPr>
        <w:t>Bilanţul prescurtat (Formular 10)</w:t>
      </w:r>
    </w:p>
    <w:p w14:paraId="373EAF39" w14:textId="1F1C2377" w:rsidR="00811416" w:rsidRPr="005C72EB" w:rsidRDefault="00811416" w:rsidP="00811416">
      <w:pPr>
        <w:pStyle w:val="ListParagraph"/>
        <w:numPr>
          <w:ilvl w:val="1"/>
          <w:numId w:val="30"/>
        </w:numPr>
        <w:jc w:val="both"/>
        <w:rPr>
          <w:rFonts w:ascii="Calibri" w:eastAsia="Times New Roman" w:hAnsi="Calibri" w:cs="Times New Roman"/>
          <w:sz w:val="24"/>
          <w:szCs w:val="24"/>
        </w:rPr>
      </w:pPr>
      <w:r w:rsidRPr="005C72EB">
        <w:rPr>
          <w:rFonts w:ascii="Calibri" w:eastAsia="Times New Roman" w:hAnsi="Calibri" w:cs="Times New Roman"/>
          <w:sz w:val="24"/>
          <w:szCs w:val="24"/>
        </w:rPr>
        <w:t>Contul de profit şi pierdere (Formular 20)</w:t>
      </w:r>
    </w:p>
    <w:p w14:paraId="7AD50089" w14:textId="506031C4" w:rsidR="00811416" w:rsidRPr="005C72EB" w:rsidRDefault="00811416" w:rsidP="003A4DF5">
      <w:pPr>
        <w:pStyle w:val="ListParagraph"/>
        <w:numPr>
          <w:ilvl w:val="1"/>
          <w:numId w:val="30"/>
        </w:numPr>
        <w:spacing w:after="0"/>
        <w:jc w:val="both"/>
        <w:rPr>
          <w:rFonts w:ascii="Calibri" w:eastAsia="Times New Roman" w:hAnsi="Calibri" w:cs="Times New Roman"/>
          <w:sz w:val="24"/>
          <w:szCs w:val="24"/>
        </w:rPr>
      </w:pPr>
      <w:r w:rsidRPr="005C72EB">
        <w:rPr>
          <w:rFonts w:ascii="Calibri" w:eastAsia="Times New Roman" w:hAnsi="Calibri" w:cs="Times New Roman"/>
          <w:sz w:val="24"/>
          <w:szCs w:val="24"/>
        </w:rPr>
        <w:t>Datele informative (Formular 30)</w:t>
      </w:r>
    </w:p>
    <w:p w14:paraId="58827803" w14:textId="77777777" w:rsidR="00811416" w:rsidRPr="005C72EB" w:rsidRDefault="00811416" w:rsidP="003A4DF5">
      <w:pPr>
        <w:spacing w:after="0"/>
        <w:ind w:left="708"/>
        <w:jc w:val="both"/>
        <w:rPr>
          <w:rFonts w:ascii="Calibri" w:eastAsia="Times New Roman" w:hAnsi="Calibri" w:cs="Times New Roman"/>
          <w:sz w:val="24"/>
          <w:szCs w:val="24"/>
        </w:rPr>
      </w:pPr>
      <w:r w:rsidRPr="005C72EB">
        <w:rPr>
          <w:rFonts w:ascii="Calibri" w:eastAsia="Times New Roman" w:hAnsi="Calibri" w:cs="Times New Roman"/>
          <w:sz w:val="24"/>
          <w:szCs w:val="24"/>
        </w:rPr>
        <w:t>sau într-o formă echivalentă, pentru întreprinderile partenere/legate înregistrate în afara României.</w:t>
      </w:r>
    </w:p>
    <w:p w14:paraId="61E15815" w14:textId="77777777" w:rsidR="003E5796" w:rsidRPr="005C72EB" w:rsidRDefault="00811416" w:rsidP="00EF3D78">
      <w:pPr>
        <w:spacing w:after="0"/>
        <w:ind w:left="708"/>
        <w:jc w:val="both"/>
        <w:rPr>
          <w:rFonts w:ascii="Calibri" w:eastAsia="Times New Roman" w:hAnsi="Calibri" w:cs="Times New Roman"/>
          <w:sz w:val="24"/>
          <w:szCs w:val="24"/>
        </w:rPr>
      </w:pPr>
      <w:r w:rsidRPr="005C72EB">
        <w:rPr>
          <w:rFonts w:ascii="Calibri" w:eastAsia="Times New Roman" w:hAnsi="Calibri" w:cs="Times New Roman"/>
          <w:sz w:val="24"/>
          <w:szCs w:val="24"/>
        </w:rPr>
        <w:t>Dacă situațiile financiare au fost depuse la unitățile teritoriale ale Ministerului Finanțelor Publice, se va atașa inclusiv dovada depunerii.</w:t>
      </w:r>
    </w:p>
    <w:p w14:paraId="023F9763" w14:textId="0ABAA7BE" w:rsidR="00E05A54" w:rsidRPr="005C72EB" w:rsidRDefault="00B476D1" w:rsidP="00B476D1">
      <w:pPr>
        <w:pStyle w:val="ListParagraph"/>
        <w:numPr>
          <w:ilvl w:val="0"/>
          <w:numId w:val="30"/>
        </w:numPr>
        <w:jc w:val="both"/>
        <w:rPr>
          <w:rFonts w:ascii="Calibri" w:eastAsia="Times New Roman" w:hAnsi="Calibri" w:cs="Times New Roman"/>
          <w:sz w:val="24"/>
          <w:szCs w:val="20"/>
        </w:rPr>
      </w:pPr>
      <w:r w:rsidRPr="005C72EB">
        <w:rPr>
          <w:rFonts w:ascii="Calibri" w:eastAsia="Times New Roman" w:hAnsi="Calibri" w:cs="Times New Roman"/>
          <w:sz w:val="24"/>
          <w:szCs w:val="24"/>
        </w:rPr>
        <w:t>Certificatul de atestare fiscală, referitor la obligațiile de plată la bugetul local și bugetul de stat, din care să reiasă că solicitantul și-a achitat obligațiile de plată nete la bugetul de stat și respectiv bugetul local, în ultimul an calendaristic/ în ultimele 6 luni, în cuantumul stabilit de legislația în vigoare.</w:t>
      </w:r>
    </w:p>
    <w:p w14:paraId="69A14AB9" w14:textId="2E8EA515" w:rsidR="00AF0A52" w:rsidRPr="005C72EB" w:rsidRDefault="00AF0A52" w:rsidP="00AF0A52">
      <w:pPr>
        <w:pStyle w:val="ListParagraph"/>
        <w:numPr>
          <w:ilvl w:val="0"/>
          <w:numId w:val="30"/>
        </w:numPr>
        <w:rPr>
          <w:rFonts w:ascii="Calibri" w:eastAsia="Times New Roman" w:hAnsi="Calibri" w:cs="Times New Roman"/>
          <w:sz w:val="24"/>
          <w:szCs w:val="24"/>
        </w:rPr>
      </w:pPr>
      <w:r w:rsidRPr="005C72EB">
        <w:rPr>
          <w:rFonts w:ascii="Calibri" w:eastAsia="Times New Roman" w:hAnsi="Calibri" w:cs="Times New Roman"/>
          <w:sz w:val="24"/>
          <w:szCs w:val="24"/>
        </w:rPr>
        <w:t>Declaratia unica actualizata.</w:t>
      </w:r>
    </w:p>
    <w:p w14:paraId="36B71565" w14:textId="315FE947" w:rsidR="00AF0A52" w:rsidRPr="005C72EB" w:rsidRDefault="00AF0A52" w:rsidP="00B476D1">
      <w:pPr>
        <w:pStyle w:val="ListParagraph"/>
        <w:numPr>
          <w:ilvl w:val="0"/>
          <w:numId w:val="30"/>
        </w:numPr>
        <w:jc w:val="both"/>
        <w:rPr>
          <w:rFonts w:ascii="Calibri" w:eastAsia="Times New Roman" w:hAnsi="Calibri" w:cs="Times New Roman"/>
          <w:sz w:val="24"/>
          <w:szCs w:val="20"/>
        </w:rPr>
      </w:pPr>
      <w:r w:rsidRPr="005C72EB">
        <w:rPr>
          <w:rFonts w:ascii="Calibri" w:eastAsia="Times New Roman" w:hAnsi="Calibri" w:cs="Times New Roman"/>
          <w:sz w:val="24"/>
          <w:szCs w:val="20"/>
        </w:rPr>
        <w:t>Orice alt document din lista celor anexate la formularul cererii de finanțare, actualizat, dacă au intervenit modificări.</w:t>
      </w:r>
    </w:p>
    <w:p w14:paraId="67F78FF9" w14:textId="7B77C7BB" w:rsidR="00831631" w:rsidRPr="005C72EB" w:rsidRDefault="00B42961" w:rsidP="00F96B97">
      <w:pPr>
        <w:pStyle w:val="Heading2"/>
        <w:numPr>
          <w:ilvl w:val="0"/>
          <w:numId w:val="7"/>
        </w:numPr>
        <w:rPr>
          <w:rFonts w:eastAsia="Times New Roman"/>
        </w:rPr>
      </w:pPr>
      <w:bookmarkStart w:id="20" w:name="_Toc51662957"/>
      <w:r w:rsidRPr="005C72EB">
        <w:rPr>
          <w:rFonts w:eastAsia="Times New Roman"/>
        </w:rPr>
        <w:t>SCHEMA DE AJUTOARE DE STAT ȘI DE MINIMIS</w:t>
      </w:r>
      <w:bookmarkEnd w:id="20"/>
    </w:p>
    <w:p w14:paraId="306DAFBF" w14:textId="7D42AA32" w:rsidR="006D2473" w:rsidRPr="005C72EB" w:rsidRDefault="006D2473" w:rsidP="006D2473">
      <w:pPr>
        <w:jc w:val="both"/>
        <w:rPr>
          <w:sz w:val="24"/>
          <w:szCs w:val="24"/>
        </w:rPr>
      </w:pPr>
      <w:r w:rsidRPr="005C72EB">
        <w:rPr>
          <w:sz w:val="24"/>
          <w:szCs w:val="24"/>
        </w:rPr>
        <w:t>În termeni generali, ajutorul de stat înseamnă orice ajutor (indiferent de forma sa) acordat unor anumite întreprinderi (entități care desfășoară activități economice</w:t>
      </w:r>
      <w:r w:rsidRPr="005C72EB">
        <w:rPr>
          <w:rStyle w:val="FootnoteReference"/>
          <w:sz w:val="24"/>
          <w:szCs w:val="24"/>
        </w:rPr>
        <w:footnoteReference w:id="8"/>
      </w:r>
      <w:r w:rsidRPr="005C72EB">
        <w:rPr>
          <w:sz w:val="24"/>
          <w:szCs w:val="24"/>
        </w:rPr>
        <w:t>) de către autoritățile publice. În măsura în care acest tip de ajutor denaturează concurența și afectează comerțul intracomunitar, acesta nu este compatibil cu piața internă, cu excepția cazurilor în care tratatele prevăd altfel.</w:t>
      </w:r>
    </w:p>
    <w:p w14:paraId="3AE56BCB" w14:textId="164000DC" w:rsidR="00670C73" w:rsidRPr="005C72EB" w:rsidRDefault="00670C73" w:rsidP="00670C73">
      <w:pPr>
        <w:jc w:val="both"/>
        <w:rPr>
          <w:sz w:val="24"/>
          <w:szCs w:val="24"/>
        </w:rPr>
      </w:pPr>
      <w:r w:rsidRPr="005C72EB">
        <w:rPr>
          <w:sz w:val="24"/>
          <w:szCs w:val="24"/>
        </w:rPr>
        <w:lastRenderedPageBreak/>
        <w:t>Utilizarea fondurilor publice (inclusiv a fondurilor europene) pentru a sprijini o întreprindere, acordându-i astfel un avantaj în detrimentul altor entități (concurente pe piață), poate constitui ajutor de stat. În conformitate cu normele europene, unele ajutoare de stat sunt ilegale tocmai pentru că ele sunt de natură să distorsioneze concurența pe piața comună.</w:t>
      </w:r>
    </w:p>
    <w:p w14:paraId="78939FBE" w14:textId="65530D4A" w:rsidR="0006703B" w:rsidRPr="005C72EB" w:rsidRDefault="00670C73" w:rsidP="0006703B">
      <w:pPr>
        <w:jc w:val="both"/>
        <w:rPr>
          <w:sz w:val="24"/>
          <w:szCs w:val="24"/>
        </w:rPr>
      </w:pPr>
      <w:r w:rsidRPr="005C72EB">
        <w:rPr>
          <w:sz w:val="24"/>
          <w:szCs w:val="24"/>
        </w:rPr>
        <w:t>Conform</w:t>
      </w:r>
      <w:r w:rsidR="0006703B" w:rsidRPr="005C72EB">
        <w:rPr>
          <w:sz w:val="24"/>
          <w:szCs w:val="24"/>
        </w:rPr>
        <w:t xml:space="preserve"> schemei de ajutor de stat și de minimis</w:t>
      </w:r>
      <w:r w:rsidRPr="005C72EB">
        <w:rPr>
          <w:sz w:val="24"/>
          <w:szCs w:val="24"/>
        </w:rPr>
        <w:t xml:space="preserve"> aferenta prezentului ghid</w:t>
      </w:r>
      <w:r w:rsidR="0006703B" w:rsidRPr="005C72EB">
        <w:rPr>
          <w:sz w:val="24"/>
          <w:szCs w:val="24"/>
        </w:rPr>
        <w:t xml:space="preserve">, ADR va încheia cu beneficiarii </w:t>
      </w:r>
      <w:r w:rsidR="00BA279B" w:rsidRPr="005C72EB">
        <w:rPr>
          <w:sz w:val="24"/>
          <w:szCs w:val="24"/>
        </w:rPr>
        <w:t xml:space="preserve">ajutorului de stat/minimis </w:t>
      </w:r>
      <w:r w:rsidR="0006703B" w:rsidRPr="005C72EB">
        <w:rPr>
          <w:sz w:val="24"/>
          <w:szCs w:val="24"/>
        </w:rPr>
        <w:t xml:space="preserve">contracte </w:t>
      </w:r>
      <w:r w:rsidR="00F36677" w:rsidRPr="005C72EB">
        <w:rPr>
          <w:rFonts w:ascii="Calibri" w:eastAsia="Times New Roman" w:hAnsi="Calibri" w:cs="Times New Roman"/>
          <w:sz w:val="24"/>
          <w:szCs w:val="20"/>
        </w:rPr>
        <w:t>de acordare a sprijinului financiar</w:t>
      </w:r>
      <w:r w:rsidR="00F36677" w:rsidRPr="005C72EB">
        <w:rPr>
          <w:sz w:val="24"/>
          <w:szCs w:val="24"/>
        </w:rPr>
        <w:t xml:space="preserve"> prin</w:t>
      </w:r>
      <w:r w:rsidR="0006703B" w:rsidRPr="005C72EB">
        <w:rPr>
          <w:sz w:val="24"/>
          <w:szCs w:val="24"/>
        </w:rPr>
        <w:t>, după cum urmează: cu unitățile administrativ teritoriale locale/județene în parteneriat cu universități, institute de cercetare, ONG-uri, alte entități publice sau private de cercetare-dezvoltare-inovare, microîntreprinderi/întreprinderi mici, mijlocii și mari, sau separat cu parteneriate între universități, institute de cercetare, ONG-uri, alte entități publice sau private de cercetare-dezvoltare-inovare, microîntreprinderile și/sau întreprinderile mici, mijlocii și mari, sau individual cu oricare dintre entitățile de mai sus (cu excepția APL) pentru proiectele destinate specializării inteligente incluse în portofoliul de proiecte rezultat în urma întâlnirilor de descoperire antreprenorială, și pentru care promotorii își exprimă intenția de a beneficia de asistență tehnică în pregătirea documentațiilor necesare depunerii de proiecte în domeniul specializării inteligente.</w:t>
      </w:r>
    </w:p>
    <w:p w14:paraId="745905CA" w14:textId="77777777" w:rsidR="006D2473" w:rsidRPr="005C72EB" w:rsidRDefault="006D2473" w:rsidP="0006703B">
      <w:pPr>
        <w:jc w:val="both"/>
        <w:rPr>
          <w:sz w:val="24"/>
          <w:szCs w:val="24"/>
        </w:rPr>
      </w:pPr>
    </w:p>
    <w:p w14:paraId="69D79548" w14:textId="393BE9C2" w:rsidR="0006703B" w:rsidRPr="005C72EB" w:rsidRDefault="002E7285" w:rsidP="00A81476">
      <w:pPr>
        <w:pStyle w:val="Heading2"/>
        <w:rPr>
          <w:rFonts w:eastAsia="Times New Roman"/>
        </w:rPr>
      </w:pPr>
      <w:bookmarkStart w:id="21" w:name="_Toc51662958"/>
      <w:r w:rsidRPr="005C72EB">
        <w:rPr>
          <w:rFonts w:eastAsia="Times New Roman"/>
        </w:rPr>
        <w:t xml:space="preserve">6.1 </w:t>
      </w:r>
      <w:r w:rsidR="0027223D" w:rsidRPr="005C72EB">
        <w:rPr>
          <w:rFonts w:eastAsia="Times New Roman"/>
        </w:rPr>
        <w:t>Întreprinderea unică</w:t>
      </w:r>
      <w:bookmarkEnd w:id="21"/>
      <w:r w:rsidR="0027223D" w:rsidRPr="005C72EB">
        <w:rPr>
          <w:rFonts w:eastAsia="Times New Roman"/>
        </w:rPr>
        <w:t xml:space="preserve"> </w:t>
      </w:r>
    </w:p>
    <w:p w14:paraId="565DC76D" w14:textId="202A0B74" w:rsidR="0050474F" w:rsidRPr="005C72EB" w:rsidRDefault="0050474F" w:rsidP="0050474F">
      <w:pPr>
        <w:jc w:val="both"/>
        <w:rPr>
          <w:sz w:val="24"/>
          <w:szCs w:val="24"/>
        </w:rPr>
      </w:pPr>
      <w:r w:rsidRPr="005C72EB">
        <w:rPr>
          <w:sz w:val="24"/>
          <w:szCs w:val="24"/>
        </w:rPr>
        <w:t>În sensul Regulamentului de minimis, plafonul de minimis (200.000 euro</w:t>
      </w:r>
      <w:r w:rsidR="00F66DD4" w:rsidRPr="005C72EB">
        <w:rPr>
          <w:rStyle w:val="FootnoteReference"/>
          <w:sz w:val="24"/>
          <w:szCs w:val="24"/>
        </w:rPr>
        <w:footnoteReference w:id="9"/>
      </w:r>
      <w:r w:rsidRPr="005C72EB">
        <w:rPr>
          <w:sz w:val="24"/>
          <w:szCs w:val="24"/>
        </w:rPr>
        <w:t>) se aplică întreprinderii unice.</w:t>
      </w:r>
    </w:p>
    <w:p w14:paraId="66B88453" w14:textId="625E8CF1" w:rsidR="0050474F" w:rsidRPr="005C72EB" w:rsidRDefault="0050474F" w:rsidP="0050474F">
      <w:pPr>
        <w:jc w:val="both"/>
        <w:rPr>
          <w:sz w:val="24"/>
          <w:szCs w:val="24"/>
        </w:rPr>
      </w:pPr>
      <w:r w:rsidRPr="005C72EB">
        <w:rPr>
          <w:sz w:val="24"/>
          <w:szCs w:val="24"/>
        </w:rPr>
        <w:t>Întreprinderea unică include toate întreprinderile între care există cel puțin una dintre relațiile următoare:</w:t>
      </w:r>
    </w:p>
    <w:p w14:paraId="4FB95B4A" w14:textId="77777777" w:rsidR="0050474F" w:rsidRPr="005C72EB" w:rsidRDefault="0050474F" w:rsidP="0050474F">
      <w:pPr>
        <w:ind w:left="708"/>
        <w:jc w:val="both"/>
        <w:rPr>
          <w:sz w:val="24"/>
          <w:szCs w:val="24"/>
        </w:rPr>
      </w:pPr>
      <w:r w:rsidRPr="005C72EB">
        <w:rPr>
          <w:sz w:val="24"/>
          <w:szCs w:val="24"/>
        </w:rPr>
        <w:t>1. o întreprindere deține majoritatea drepturilor de vot ale acționarilor sau ale asociaților unei alte întreprinderi;</w:t>
      </w:r>
    </w:p>
    <w:p w14:paraId="14EFF862" w14:textId="77777777" w:rsidR="0050474F" w:rsidRPr="005C72EB" w:rsidRDefault="0050474F" w:rsidP="0050474F">
      <w:pPr>
        <w:ind w:left="708"/>
        <w:jc w:val="both"/>
        <w:rPr>
          <w:sz w:val="24"/>
          <w:szCs w:val="24"/>
        </w:rPr>
      </w:pPr>
      <w:r w:rsidRPr="005C72EB">
        <w:rPr>
          <w:sz w:val="24"/>
          <w:szCs w:val="24"/>
        </w:rPr>
        <w:t>2. o întreprindere are dreptul de a numi sau revoca majoritatea membrilor organelor de administrare, de conducere sau de supraveghere ale unei alte întreprinderi;</w:t>
      </w:r>
    </w:p>
    <w:p w14:paraId="55187A8D" w14:textId="77777777" w:rsidR="0050474F" w:rsidRPr="005C72EB" w:rsidRDefault="0050474F" w:rsidP="0050474F">
      <w:pPr>
        <w:ind w:left="708"/>
        <w:jc w:val="both"/>
        <w:rPr>
          <w:sz w:val="24"/>
          <w:szCs w:val="24"/>
        </w:rPr>
      </w:pPr>
      <w:r w:rsidRPr="005C72EB">
        <w:rPr>
          <w:sz w:val="24"/>
          <w:szCs w:val="24"/>
        </w:rPr>
        <w:t>3. o întreprindere are dreptul de a exercita o influență dominantă asupra altei întreprinderi în temeiul unui contract încheiat cu întreprinderea în cauză sau în temeiul unei prevederi din contractul de societate sau din statutul acesteia;</w:t>
      </w:r>
    </w:p>
    <w:p w14:paraId="272260D8" w14:textId="77777777" w:rsidR="0050474F" w:rsidRPr="005C72EB" w:rsidRDefault="0050474F" w:rsidP="0050474F">
      <w:pPr>
        <w:ind w:left="708"/>
        <w:jc w:val="both"/>
        <w:rPr>
          <w:sz w:val="24"/>
          <w:szCs w:val="24"/>
        </w:rPr>
      </w:pPr>
      <w:r w:rsidRPr="005C72EB">
        <w:rPr>
          <w:sz w:val="24"/>
          <w:szCs w:val="24"/>
        </w:rPr>
        <w:t>4.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6CEA0E57" w14:textId="77777777" w:rsidR="0050474F" w:rsidRPr="005C72EB" w:rsidRDefault="0050474F" w:rsidP="0050474F">
      <w:pPr>
        <w:jc w:val="both"/>
        <w:rPr>
          <w:sz w:val="24"/>
          <w:szCs w:val="24"/>
        </w:rPr>
      </w:pPr>
      <w:r w:rsidRPr="005C72EB">
        <w:rPr>
          <w:sz w:val="24"/>
          <w:szCs w:val="24"/>
        </w:rPr>
        <w:t>Astfel, dacă întreprinderile A și B formează o întreprindere unică (spre exemplu, A deține peste 50% din părțile sociale ale lui B), atunci A și B împreună vor putea beneficia de 200.000 euro (nu fiecare în parte de câte 200.000 euro).</w:t>
      </w:r>
    </w:p>
    <w:p w14:paraId="6A351192" w14:textId="77777777" w:rsidR="0050474F" w:rsidRPr="005C72EB" w:rsidRDefault="0050474F" w:rsidP="0050474F">
      <w:pPr>
        <w:jc w:val="both"/>
        <w:rPr>
          <w:sz w:val="24"/>
          <w:szCs w:val="24"/>
        </w:rPr>
      </w:pPr>
      <w:r w:rsidRPr="005C72EB">
        <w:rPr>
          <w:sz w:val="24"/>
          <w:szCs w:val="24"/>
        </w:rPr>
        <w:lastRenderedPageBreak/>
        <w:t>Întreprinderile care întreţin, prin intermediul uneia sau mai multor întreprinderi, oricare dintre relaţiile de mai sus, constituie, de asemenea, o întreprindere unică. Astfel, dacă întreprinderea A deține majoritatea drepturilor de vot ale întreprinderii B, iar B deține, la rândul ei, majoritatea drepturilor de vot ale întreprinderii C, atunci toate cele 3 întreprinderi constituie o întreprindere unică și împreună vor putea beneficia de 200.000 euro (nu fiecare în parte de câte 200.000 euro).</w:t>
      </w:r>
    </w:p>
    <w:p w14:paraId="10EFF285" w14:textId="253794ED" w:rsidR="0050474F" w:rsidRPr="005C72EB" w:rsidRDefault="0050474F" w:rsidP="0050474F">
      <w:pPr>
        <w:jc w:val="both"/>
        <w:rPr>
          <w:sz w:val="24"/>
          <w:szCs w:val="24"/>
        </w:rPr>
      </w:pPr>
      <w:r w:rsidRPr="005C72EB">
        <w:rPr>
          <w:sz w:val="24"/>
          <w:szCs w:val="24"/>
        </w:rPr>
        <w:t>La identificarea întreprinderii unice, se vor avea în vedere doar întreprinderile înregistrate pe teritoriul aceluiași stat membru UE. Astfel, chiar dacă întreprinderea A (înregistrată în România) este deținută în proporție de 60% de întreprinderea B (înregistrată în afara României), cele două întreprinderi nu sunt considerate o întreprindere unică.</w:t>
      </w:r>
    </w:p>
    <w:p w14:paraId="6037A20B" w14:textId="77777777" w:rsidR="0050474F" w:rsidRPr="005C72EB" w:rsidRDefault="0050474F" w:rsidP="0050474F">
      <w:pPr>
        <w:jc w:val="both"/>
        <w:rPr>
          <w:sz w:val="24"/>
          <w:szCs w:val="24"/>
        </w:rPr>
      </w:pPr>
      <w:r w:rsidRPr="005C72EB">
        <w:rPr>
          <w:sz w:val="24"/>
          <w:szCs w:val="24"/>
        </w:rPr>
        <w:t>Totuși, legătura dintre A și B trebuie luată în calcul la încadrarea solicitantului într-una din categoriile IMM – a se vedea secțiunea 3.2 ”Eligibilitatea solicitantului”.</w:t>
      </w:r>
    </w:p>
    <w:p w14:paraId="51507602" w14:textId="4146910C" w:rsidR="0050474F" w:rsidRPr="005C72EB" w:rsidRDefault="0050474F" w:rsidP="0050474F">
      <w:pPr>
        <w:jc w:val="both"/>
        <w:rPr>
          <w:sz w:val="24"/>
          <w:szCs w:val="24"/>
        </w:rPr>
      </w:pPr>
      <w:r w:rsidRPr="005C72EB">
        <w:rPr>
          <w:sz w:val="24"/>
          <w:szCs w:val="24"/>
        </w:rPr>
        <w:t>Legăturile stabilite prin intermediul unei persoane fizice, sau al unui grup de persoane fizice care acționează de comun acord (a se vedea Legea 346/2004 – Art. 4^4 alin 4) trebuie luate în calcul doar la încadrarea solicitantului într-una din categoriile IMM – a se vedea secțiunea 3.2 ”Eligibilitatea solicitantului”. Astfel, dacă întreprinderea A (solicitant) și C sunt considerate legate prin intermediul persoanei fizice X, pentru verificarea încadrării lui A într-una din categoriile IMM (i.e. număr mediu de salariați mai mic decât 10 și cifră de afaceri anuală netă sau active totale de până la 2 milioane euro), la datele întreprinderii A se vor adăuga în totalitate datele (numărul mediu de salariați) înregistrate de C.</w:t>
      </w:r>
    </w:p>
    <w:p w14:paraId="6B8E0CD6" w14:textId="16CC07CA" w:rsidR="0050474F" w:rsidRPr="005C72EB" w:rsidRDefault="0050474F" w:rsidP="0050474F">
      <w:pPr>
        <w:jc w:val="both"/>
        <w:rPr>
          <w:sz w:val="24"/>
          <w:szCs w:val="24"/>
        </w:rPr>
      </w:pPr>
      <w:r w:rsidRPr="005C72EB">
        <w:rPr>
          <w:sz w:val="24"/>
          <w:szCs w:val="24"/>
        </w:rPr>
        <w:t>Pe de altă parte, în ceea ce privește acordarea și cumularea ajutorului de minimis, A și C nu vor fi considerate ca formând o întreprindere unică.</w:t>
      </w:r>
    </w:p>
    <w:p w14:paraId="4A3ABAE1" w14:textId="77777777" w:rsidR="006D2473" w:rsidRPr="005C72EB" w:rsidRDefault="006D2473" w:rsidP="006D2473">
      <w:pPr>
        <w:jc w:val="both"/>
        <w:rPr>
          <w:b/>
          <w:bCs/>
          <w:sz w:val="24"/>
          <w:szCs w:val="24"/>
        </w:rPr>
      </w:pPr>
      <w:r w:rsidRPr="005C72EB">
        <w:rPr>
          <w:b/>
          <w:bCs/>
          <w:sz w:val="24"/>
          <w:szCs w:val="24"/>
        </w:rPr>
        <w:t>Cumulul ajutoarelor de minimis</w:t>
      </w:r>
    </w:p>
    <w:p w14:paraId="49D11F55" w14:textId="4CD34E44" w:rsidR="006D2473" w:rsidRPr="005C72EB" w:rsidRDefault="006D2473" w:rsidP="006D2473">
      <w:pPr>
        <w:jc w:val="both"/>
        <w:rPr>
          <w:sz w:val="24"/>
          <w:szCs w:val="24"/>
        </w:rPr>
      </w:pPr>
      <w:r w:rsidRPr="005C72EB">
        <w:rPr>
          <w:sz w:val="24"/>
          <w:szCs w:val="24"/>
        </w:rPr>
        <w:t>Plafonul de minimis (200.000 euro</w:t>
      </w:r>
      <w:r w:rsidR="0052341A" w:rsidRPr="005C72EB">
        <w:rPr>
          <w:rStyle w:val="FootnoteReference"/>
          <w:sz w:val="24"/>
          <w:szCs w:val="24"/>
        </w:rPr>
        <w:footnoteReference w:id="10"/>
      </w:r>
      <w:r w:rsidRPr="005C72EB">
        <w:rPr>
          <w:sz w:val="24"/>
          <w:szCs w:val="24"/>
        </w:rPr>
        <w:t xml:space="preserve">) de care poate beneficia un solicitant se va reduce cu valoarea cumulată a tuturor ajutoarelor în regim de minimis, acordate întreprinderii unice pe parcursul ultimilor 2 ani fiscali înainte de data depunerii </w:t>
      </w:r>
      <w:r w:rsidR="008508B8" w:rsidRPr="005C72EB">
        <w:rPr>
          <w:sz w:val="24"/>
          <w:szCs w:val="24"/>
        </w:rPr>
        <w:t>documentatiei</w:t>
      </w:r>
      <w:r w:rsidRPr="005C72EB">
        <w:rPr>
          <w:sz w:val="24"/>
          <w:szCs w:val="24"/>
        </w:rPr>
        <w:t xml:space="preserve"> de finanţare şi anul curent depunerii </w:t>
      </w:r>
      <w:r w:rsidR="008508B8" w:rsidRPr="005C72EB">
        <w:rPr>
          <w:sz w:val="24"/>
          <w:szCs w:val="24"/>
        </w:rPr>
        <w:t>documentatiei</w:t>
      </w:r>
      <w:r w:rsidRPr="005C72EB">
        <w:rPr>
          <w:sz w:val="24"/>
          <w:szCs w:val="24"/>
        </w:rPr>
        <w:t xml:space="preserve"> de finanţare.</w:t>
      </w:r>
    </w:p>
    <w:p w14:paraId="76ABEEFF" w14:textId="77777777" w:rsidR="006D2473" w:rsidRPr="005C72EB" w:rsidRDefault="006D2473" w:rsidP="00A5055F">
      <w:pPr>
        <w:jc w:val="both"/>
        <w:rPr>
          <w:sz w:val="24"/>
          <w:szCs w:val="24"/>
        </w:rPr>
      </w:pPr>
      <w:r w:rsidRPr="005C72EB">
        <w:rPr>
          <w:sz w:val="24"/>
          <w:szCs w:val="24"/>
        </w:rPr>
        <w:t>Astfel, se vor cumula următoarele ajutoare de minimis:</w:t>
      </w:r>
    </w:p>
    <w:p w14:paraId="3CFC94CA" w14:textId="77777777" w:rsidR="006D2473" w:rsidRPr="005C72EB" w:rsidRDefault="006D2473" w:rsidP="006D2473">
      <w:pPr>
        <w:ind w:left="708"/>
        <w:jc w:val="both"/>
        <w:rPr>
          <w:sz w:val="24"/>
          <w:szCs w:val="24"/>
        </w:rPr>
      </w:pPr>
      <w:r w:rsidRPr="005C72EB">
        <w:rPr>
          <w:sz w:val="24"/>
          <w:szCs w:val="24"/>
        </w:rPr>
        <w:t>1. primite de întreprinderea solicitantă</w:t>
      </w:r>
    </w:p>
    <w:p w14:paraId="5C6D03B3" w14:textId="289B1F54" w:rsidR="006D2473" w:rsidRPr="005C72EB" w:rsidRDefault="006D2473" w:rsidP="006D2473">
      <w:pPr>
        <w:ind w:left="708"/>
        <w:jc w:val="both"/>
        <w:rPr>
          <w:sz w:val="24"/>
          <w:szCs w:val="24"/>
        </w:rPr>
      </w:pPr>
      <w:r w:rsidRPr="005C72EB">
        <w:rPr>
          <w:sz w:val="24"/>
          <w:szCs w:val="24"/>
        </w:rPr>
        <w:t>2. primite de toate celelalte întreprinderi cu care întreprinderea solicitantă formează</w:t>
      </w:r>
      <w:r w:rsidR="00A5055F" w:rsidRPr="005C72EB">
        <w:rPr>
          <w:sz w:val="24"/>
          <w:szCs w:val="24"/>
        </w:rPr>
        <w:t xml:space="preserve"> </w:t>
      </w:r>
      <w:r w:rsidRPr="005C72EB">
        <w:rPr>
          <w:sz w:val="24"/>
          <w:szCs w:val="24"/>
        </w:rPr>
        <w:t xml:space="preserve">întreprinderea unică </w:t>
      </w:r>
    </w:p>
    <w:p w14:paraId="012A3169" w14:textId="77777777" w:rsidR="006D2473" w:rsidRPr="005C72EB" w:rsidRDefault="006D2473" w:rsidP="006D2473">
      <w:pPr>
        <w:ind w:left="708"/>
        <w:jc w:val="both"/>
        <w:rPr>
          <w:sz w:val="24"/>
          <w:szCs w:val="24"/>
        </w:rPr>
      </w:pPr>
      <w:r w:rsidRPr="005C72EB">
        <w:rPr>
          <w:sz w:val="24"/>
          <w:szCs w:val="24"/>
        </w:rPr>
        <w:t>3. Dacă solicitantul este o întreprindere înființată ca urmare a fuzionării prin contopire a două sau mai multor întreprinderi, se vor cumula toate ajutoarele de minimis primite, în perioada celor 3 ani fiscali consecutivi, de fiecare din întreprinderile care au fuzionat.</w:t>
      </w:r>
    </w:p>
    <w:p w14:paraId="601C0707" w14:textId="34770998" w:rsidR="006D2473" w:rsidRPr="005C72EB" w:rsidRDefault="006D2473" w:rsidP="006D2473">
      <w:pPr>
        <w:ind w:left="708"/>
        <w:jc w:val="both"/>
        <w:rPr>
          <w:sz w:val="24"/>
          <w:szCs w:val="24"/>
        </w:rPr>
      </w:pPr>
      <w:r w:rsidRPr="005C72EB">
        <w:rPr>
          <w:sz w:val="24"/>
          <w:szCs w:val="24"/>
        </w:rPr>
        <w:lastRenderedPageBreak/>
        <w:t>Același principiu se aplică în cazul unei întreprinderi care a fuzionat cu alte întreprinderi, prin absorbirea acestora.</w:t>
      </w:r>
    </w:p>
    <w:p w14:paraId="2C8A7752" w14:textId="437CCCF0" w:rsidR="006D2473" w:rsidRPr="005C72EB" w:rsidRDefault="006D2473" w:rsidP="006D2473">
      <w:pPr>
        <w:ind w:left="708"/>
        <w:jc w:val="both"/>
        <w:rPr>
          <w:sz w:val="24"/>
          <w:szCs w:val="24"/>
        </w:rPr>
      </w:pPr>
      <w:r w:rsidRPr="005C72EB">
        <w:rPr>
          <w:sz w:val="24"/>
          <w:szCs w:val="24"/>
        </w:rPr>
        <w:t>4. În cazul divizării unei întreprinderi, ajutorul de minimis primit înainte de divizare se va aloca/ atribui acelei întreprinderi care a beneficiat/ beneficiază de el, aceasta fiind, în principiu, cea care a preluat activitatea (activitățile) pentru care a fost acordat ajutorul de minimis. Dacă această alocare nu poate fi făcută, ajutorul de minimis va fi atribuit în mod proporțional în funcție de valoarea capitalurilor noilor întreprinderi, la data divizării.</w:t>
      </w:r>
    </w:p>
    <w:p w14:paraId="48FBBC51" w14:textId="77777777" w:rsidR="00A5055F" w:rsidRPr="005C72EB" w:rsidRDefault="00A5055F" w:rsidP="00A5055F">
      <w:pPr>
        <w:jc w:val="both"/>
        <w:rPr>
          <w:sz w:val="24"/>
          <w:szCs w:val="24"/>
        </w:rPr>
      </w:pPr>
      <w:r w:rsidRPr="005C72EB">
        <w:rPr>
          <w:sz w:val="24"/>
          <w:szCs w:val="24"/>
        </w:rPr>
        <w:t>Cumularea ajutoarelor primite în regim de minimis se face indiferent de:</w:t>
      </w:r>
    </w:p>
    <w:p w14:paraId="7C744FB5" w14:textId="77777777" w:rsidR="00A5055F" w:rsidRPr="005C72EB" w:rsidRDefault="00A5055F" w:rsidP="00A5055F">
      <w:pPr>
        <w:ind w:left="708"/>
        <w:jc w:val="both"/>
        <w:rPr>
          <w:sz w:val="24"/>
          <w:szCs w:val="24"/>
        </w:rPr>
      </w:pPr>
      <w:r w:rsidRPr="005C72EB">
        <w:rPr>
          <w:sz w:val="24"/>
          <w:szCs w:val="24"/>
        </w:rPr>
        <w:t>a. Sursa ajutoarelor (e.g. buget de stat, buget local, fonduri europene)</w:t>
      </w:r>
    </w:p>
    <w:p w14:paraId="709CD9DC" w14:textId="49816B0E" w:rsidR="00A5055F" w:rsidRPr="005C72EB" w:rsidRDefault="00A5055F" w:rsidP="00A5055F">
      <w:pPr>
        <w:ind w:left="708"/>
        <w:jc w:val="both"/>
        <w:rPr>
          <w:sz w:val="24"/>
          <w:szCs w:val="24"/>
        </w:rPr>
      </w:pPr>
      <w:r w:rsidRPr="005C72EB">
        <w:rPr>
          <w:sz w:val="24"/>
          <w:szCs w:val="24"/>
        </w:rPr>
        <w:t>b. Forma ajutoarelor (e.g. finanţare nerambursabilă, scutiri de la plata unor taxe, garanţii, facilităţi privind creditele primite, dobânzi subvenţionate, garanţii bancare etc.).</w:t>
      </w:r>
    </w:p>
    <w:p w14:paraId="215B1B96" w14:textId="46069ADE" w:rsidR="000368EF" w:rsidRPr="005C72EB" w:rsidRDefault="0007369D" w:rsidP="0007369D">
      <w:pPr>
        <w:pStyle w:val="Heading2"/>
        <w:rPr>
          <w:rFonts w:eastAsia="Times New Roman"/>
        </w:rPr>
      </w:pPr>
      <w:bookmarkStart w:id="22" w:name="_Toc51662959"/>
      <w:r w:rsidRPr="005C72EB">
        <w:rPr>
          <w:rFonts w:eastAsia="Times New Roman"/>
        </w:rPr>
        <w:t xml:space="preserve">6.2 </w:t>
      </w:r>
      <w:r w:rsidR="000368EF" w:rsidRPr="005C72EB">
        <w:rPr>
          <w:rFonts w:eastAsia="Times New Roman"/>
        </w:rPr>
        <w:t>Schema de ajutoare de stat și de minimis nu poate avea ca obiect următoarele categorii de ajutoare destinate:</w:t>
      </w:r>
      <w:bookmarkEnd w:id="22"/>
    </w:p>
    <w:p w14:paraId="3F3E1F6F" w14:textId="77777777" w:rsidR="000368EF" w:rsidRPr="005C72EB" w:rsidRDefault="000368EF" w:rsidP="000368EF">
      <w:pPr>
        <w:jc w:val="both"/>
        <w:rPr>
          <w:sz w:val="24"/>
          <w:szCs w:val="24"/>
        </w:rPr>
      </w:pPr>
      <w:r w:rsidRPr="005C72EB">
        <w:rPr>
          <w:sz w:val="24"/>
          <w:szCs w:val="24"/>
        </w:rPr>
        <w:t>a. întreprinderilor care își desfășoară activitatea în sectoarele pescuitului și acvaculturii, astfel cum sunt reglementate de Regulamentul (CE) nr. 104/2000 al Consiliului ;</w:t>
      </w:r>
    </w:p>
    <w:p w14:paraId="4D48CC46" w14:textId="77777777" w:rsidR="000368EF" w:rsidRPr="005C72EB" w:rsidRDefault="000368EF" w:rsidP="000368EF">
      <w:pPr>
        <w:jc w:val="both"/>
        <w:rPr>
          <w:sz w:val="24"/>
          <w:szCs w:val="24"/>
        </w:rPr>
      </w:pPr>
      <w:r w:rsidRPr="005C72EB">
        <w:rPr>
          <w:sz w:val="24"/>
          <w:szCs w:val="24"/>
        </w:rPr>
        <w:t>b. întreprinderilor care își desfășoară activitatea în domeniul producției primare de produse agricole;</w:t>
      </w:r>
    </w:p>
    <w:p w14:paraId="7CD1894B" w14:textId="77777777" w:rsidR="000368EF" w:rsidRPr="005C72EB" w:rsidRDefault="000368EF" w:rsidP="000368EF">
      <w:pPr>
        <w:jc w:val="both"/>
        <w:rPr>
          <w:sz w:val="24"/>
          <w:szCs w:val="24"/>
        </w:rPr>
      </w:pPr>
      <w:r w:rsidRPr="005C72EB">
        <w:rPr>
          <w:sz w:val="24"/>
          <w:szCs w:val="24"/>
        </w:rPr>
        <w:t xml:space="preserve">c. întreprinderilor care își desfășoară activitatea în sectorul prelucrării și comercializării produselor agricole, în următoarele cazuri: </w:t>
      </w:r>
    </w:p>
    <w:p w14:paraId="0D8D09B8" w14:textId="77777777" w:rsidR="000368EF" w:rsidRPr="005C72EB" w:rsidRDefault="000368EF" w:rsidP="000368EF">
      <w:pPr>
        <w:jc w:val="both"/>
        <w:rPr>
          <w:sz w:val="24"/>
          <w:szCs w:val="24"/>
        </w:rPr>
      </w:pPr>
      <w:r w:rsidRPr="005C72EB">
        <w:rPr>
          <w:sz w:val="24"/>
          <w:szCs w:val="24"/>
        </w:rPr>
        <w:t xml:space="preserve">(i) atunci când valoarea ajutoarelor este stabilită pe baza prețului sau a cantității unor astfel de produse achiziționate de la producători primari sau introduse pe piață de întreprinderile respective; </w:t>
      </w:r>
    </w:p>
    <w:p w14:paraId="76BA9AE7" w14:textId="77777777" w:rsidR="000368EF" w:rsidRPr="005C72EB" w:rsidRDefault="000368EF" w:rsidP="000368EF">
      <w:pPr>
        <w:jc w:val="both"/>
        <w:rPr>
          <w:sz w:val="24"/>
          <w:szCs w:val="24"/>
        </w:rPr>
      </w:pPr>
      <w:r w:rsidRPr="005C72EB">
        <w:rPr>
          <w:sz w:val="24"/>
          <w:szCs w:val="24"/>
        </w:rPr>
        <w:t>(ii) atunci când ajutoarele sunt condiționate de transferarea lor parțială sau integrală către producătorii primari;</w:t>
      </w:r>
    </w:p>
    <w:p w14:paraId="6FD57F8F" w14:textId="77777777" w:rsidR="000368EF" w:rsidRPr="005C72EB" w:rsidRDefault="000368EF" w:rsidP="000368EF">
      <w:pPr>
        <w:jc w:val="both"/>
        <w:rPr>
          <w:sz w:val="24"/>
          <w:szCs w:val="24"/>
        </w:rPr>
      </w:pPr>
      <w:r w:rsidRPr="005C72EB">
        <w:rPr>
          <w:sz w:val="24"/>
          <w:szCs w:val="24"/>
        </w:rPr>
        <w:t>d. activităților legate de export către țări terțe sau către alte state membre, respectiv ajutoarelor direct legate de cantitățile exportate, ajutoarelor destinate înființării și funcționării unei rețele de distribuție sau destinate altor cheltuieli curente legate de activitatea de export;</w:t>
      </w:r>
    </w:p>
    <w:p w14:paraId="6C8B83A9" w14:textId="77777777" w:rsidR="000368EF" w:rsidRPr="005C72EB" w:rsidRDefault="000368EF" w:rsidP="000368EF">
      <w:pPr>
        <w:jc w:val="both"/>
        <w:rPr>
          <w:sz w:val="24"/>
          <w:szCs w:val="24"/>
        </w:rPr>
      </w:pPr>
      <w:r w:rsidRPr="005C72EB">
        <w:rPr>
          <w:sz w:val="24"/>
          <w:szCs w:val="24"/>
        </w:rPr>
        <w:t>e. activităților condiționate de utilizarea preferențială a produselor naționale față de produsele importate.</w:t>
      </w:r>
    </w:p>
    <w:p w14:paraId="3F46EE32" w14:textId="77777777" w:rsidR="000368EF" w:rsidRPr="005C72EB" w:rsidRDefault="000368EF" w:rsidP="000368EF">
      <w:pPr>
        <w:jc w:val="both"/>
        <w:rPr>
          <w:sz w:val="24"/>
          <w:szCs w:val="24"/>
        </w:rPr>
      </w:pPr>
      <w:r w:rsidRPr="005C72EB">
        <w:rPr>
          <w:sz w:val="24"/>
          <w:szCs w:val="24"/>
        </w:rPr>
        <w:t xml:space="preserve">În cazul în care o întreprindere își desfășoară activitatea atât în sectoarele menționate la literele (a), (b) sau (c), cât și în unul sau mai multe sectoare sau domenii de activitate incluse în domeniul de aplicare al Regulamentului (UE) nr. 1407/2013 al Comisiei din 18 decembrie 2013 privind aplicarea articolelor 107 și 108 din Tratatul privind funcționarea Uniunii Europene ajutoarelor de minimis, prevederile acestuia se aplică ajutoarelor acordate pentru </w:t>
      </w:r>
      <w:r w:rsidRPr="005C72EB">
        <w:rPr>
          <w:sz w:val="24"/>
          <w:szCs w:val="24"/>
        </w:rPr>
        <w:lastRenderedPageBreak/>
        <w:t>aceste din urmă sectoare sau activități, cu condiția asigurării că activitățile desfășurate în sectoarele excluse din domeniul de aplicare al  regulamentului nu beneficiază de ajutoare de minimis acordate în conformitate cu prezentul regulament;</w:t>
      </w:r>
    </w:p>
    <w:p w14:paraId="1F2CBB20" w14:textId="77777777" w:rsidR="000368EF" w:rsidRPr="005C72EB" w:rsidRDefault="000368EF" w:rsidP="000368EF">
      <w:pPr>
        <w:jc w:val="both"/>
        <w:rPr>
          <w:sz w:val="24"/>
          <w:szCs w:val="24"/>
        </w:rPr>
      </w:pPr>
      <w:r w:rsidRPr="005C72EB">
        <w:rPr>
          <w:sz w:val="24"/>
          <w:szCs w:val="24"/>
        </w:rPr>
        <w:t>f. ajutoarelor destinate activităților legate de exportul către țări terțe sau către alte state membre, respectiv ajutoarelor legate direct de cantitățile exportate, de înființarea și funcționarea unei rețele de distribuție sau de alte costuri curente legate de activitatea de export;</w:t>
      </w:r>
    </w:p>
    <w:p w14:paraId="12136EA1" w14:textId="77777777" w:rsidR="000368EF" w:rsidRPr="005C72EB" w:rsidRDefault="000368EF" w:rsidP="000368EF">
      <w:pPr>
        <w:jc w:val="both"/>
        <w:rPr>
          <w:sz w:val="24"/>
          <w:szCs w:val="24"/>
        </w:rPr>
      </w:pPr>
      <w:r w:rsidRPr="005C72EB">
        <w:rPr>
          <w:sz w:val="24"/>
          <w:szCs w:val="24"/>
        </w:rPr>
        <w:t>g. ajutoarelor condiționate de utilizarea preferențială a produselor naționale față de produsele importate;</w:t>
      </w:r>
    </w:p>
    <w:p w14:paraId="0E87CC37" w14:textId="77777777" w:rsidR="000368EF" w:rsidRPr="005C72EB" w:rsidRDefault="000368EF" w:rsidP="000368EF">
      <w:pPr>
        <w:jc w:val="both"/>
        <w:rPr>
          <w:sz w:val="24"/>
          <w:szCs w:val="24"/>
        </w:rPr>
      </w:pPr>
      <w:r w:rsidRPr="005C72EB">
        <w:rPr>
          <w:sz w:val="24"/>
          <w:szCs w:val="24"/>
        </w:rPr>
        <w:t>h. ajutoarelor acordate în sectorul pescuitului și acvaculturii, astfel cum sunt reglementate de Regulamentul (UE) nr. 1.379/2013 al Parlamentului European și al Consiliului, cu excepția ajutoarelor pentru formare, a ajutoarelor pentru accesul IMM-urilor la finanțare, a ajutoarelor în materie de cercetare și dezvoltare, a ajutoarelor pentru inovare destinate IMM-urilor, a ajutoarelor pentru lucrătorii defavorizați și pentru lucrătorii cu handicap, a ajutoarelor regionale pentru investiții din regiunile ultraperiferice și a schemelor de ajutoare regionale de exploatare;</w:t>
      </w:r>
    </w:p>
    <w:p w14:paraId="0AB21687" w14:textId="77777777" w:rsidR="000368EF" w:rsidRPr="005C72EB" w:rsidRDefault="000368EF" w:rsidP="000368EF">
      <w:pPr>
        <w:jc w:val="both"/>
        <w:rPr>
          <w:sz w:val="24"/>
          <w:szCs w:val="24"/>
        </w:rPr>
      </w:pPr>
      <w:r w:rsidRPr="005C72EB">
        <w:rPr>
          <w:sz w:val="24"/>
          <w:szCs w:val="24"/>
        </w:rPr>
        <w:t>i. ajutoarelor acordate în sectorul producției agricole primare, cu excepția ajutoarelor regionale pentru investiții din regiunile ultraperiferice, a schemelor de ajutoare regionale de exploatare, a ajutoarelor pentru consultanță în favoarea IMM-urilor, a ajutoarelor pentru finanțare de risc, a ajutoarelor pentru cercetare și dezvoltare, a ajutoarelor pentru inovare destinate IMM-urilor, a ajutoarelor de mediu, a ajutoarelor pentru formare și a ajutoarelor pentru lucrătorii defavorizați și lucrătorii cu handicap;</w:t>
      </w:r>
    </w:p>
    <w:p w14:paraId="6D16E386" w14:textId="77777777" w:rsidR="000368EF" w:rsidRPr="005C72EB" w:rsidRDefault="000368EF" w:rsidP="000368EF">
      <w:pPr>
        <w:jc w:val="both"/>
        <w:rPr>
          <w:sz w:val="24"/>
          <w:szCs w:val="24"/>
        </w:rPr>
      </w:pPr>
      <w:r w:rsidRPr="005C72EB">
        <w:rPr>
          <w:sz w:val="24"/>
          <w:szCs w:val="24"/>
        </w:rPr>
        <w:t>j. ajutoarelor acordate în sectorul prelucrării și comercializării produselor agricole, în următoarele cazuri:</w:t>
      </w:r>
    </w:p>
    <w:p w14:paraId="22238B82" w14:textId="77777777" w:rsidR="000368EF" w:rsidRPr="005C72EB" w:rsidRDefault="000368EF" w:rsidP="000368EF">
      <w:pPr>
        <w:jc w:val="both"/>
        <w:rPr>
          <w:sz w:val="24"/>
          <w:szCs w:val="24"/>
        </w:rPr>
      </w:pPr>
      <w:r w:rsidRPr="005C72EB">
        <w:rPr>
          <w:sz w:val="24"/>
          <w:szCs w:val="24"/>
        </w:rPr>
        <w:t>(i) atunci când valoarea ajutoarelor este stabilită pe baza prețului sau a cantității unor astfel de produse achiziționate de la producători primari sau introduse pe piață de întreprinderile respective; sau</w:t>
      </w:r>
    </w:p>
    <w:p w14:paraId="48ABCF92" w14:textId="77777777" w:rsidR="000368EF" w:rsidRPr="005C72EB" w:rsidRDefault="000368EF" w:rsidP="000368EF">
      <w:pPr>
        <w:jc w:val="both"/>
        <w:rPr>
          <w:sz w:val="24"/>
          <w:szCs w:val="24"/>
        </w:rPr>
      </w:pPr>
      <w:r w:rsidRPr="005C72EB">
        <w:rPr>
          <w:sz w:val="24"/>
          <w:szCs w:val="24"/>
        </w:rPr>
        <w:t>(ii) atunci când ajutoarele sunt condiționate de transferarea lor parțială sau integrală către producătorii primari;</w:t>
      </w:r>
    </w:p>
    <w:p w14:paraId="0246E99C" w14:textId="77777777" w:rsidR="000368EF" w:rsidRPr="005C72EB" w:rsidRDefault="000368EF" w:rsidP="000368EF">
      <w:pPr>
        <w:jc w:val="both"/>
        <w:rPr>
          <w:sz w:val="24"/>
          <w:szCs w:val="24"/>
        </w:rPr>
      </w:pPr>
      <w:r w:rsidRPr="005C72EB">
        <w:rPr>
          <w:sz w:val="24"/>
          <w:szCs w:val="24"/>
        </w:rPr>
        <w:t>k. ajutoarelor pentru facilitarea închiderii minelor de cărbune necompetitive, astfel cum sunt reglementate de Decizia 2010/787 a Consiliului Europei.</w:t>
      </w:r>
    </w:p>
    <w:p w14:paraId="757CC9C7" w14:textId="77777777" w:rsidR="000368EF" w:rsidRPr="005C72EB" w:rsidRDefault="000368EF" w:rsidP="000368EF">
      <w:pPr>
        <w:jc w:val="both"/>
        <w:rPr>
          <w:sz w:val="24"/>
          <w:szCs w:val="24"/>
        </w:rPr>
      </w:pPr>
      <w:r w:rsidRPr="005C72EB">
        <w:rPr>
          <w:sz w:val="24"/>
          <w:szCs w:val="24"/>
        </w:rPr>
        <w:t>În cazul în care o întreprindere își desfășoară activitatea atât în sectoarele excluse menționate mai sus, cât și în sectoarele care intră în domeniul de aplicare al prezentei scheme, prin prezenta schemă se vor finanța doar ultime sectoare sau activități eligibile, beneficiarii având obligația de a se asigura, prin mijloace corespunzătoare (precum separarea activităților sau o distincție între costuri, etc.), că activitățile desfășurate în sectoarele excluse nu vor fi finanțate din ajutoarele acordate în conformitate cu prezenta schemă.</w:t>
      </w:r>
    </w:p>
    <w:p w14:paraId="4F55DBC5" w14:textId="77777777" w:rsidR="000368EF" w:rsidRPr="005C72EB" w:rsidRDefault="000368EF" w:rsidP="000368EF">
      <w:pPr>
        <w:jc w:val="both"/>
        <w:rPr>
          <w:sz w:val="24"/>
          <w:szCs w:val="24"/>
        </w:rPr>
      </w:pPr>
      <w:r w:rsidRPr="005C72EB">
        <w:rPr>
          <w:sz w:val="24"/>
          <w:szCs w:val="24"/>
        </w:rPr>
        <w:t>Totodată, prezenta schemă nu se aplică:</w:t>
      </w:r>
    </w:p>
    <w:p w14:paraId="2BDCE484" w14:textId="77777777" w:rsidR="000368EF" w:rsidRPr="005C72EB" w:rsidRDefault="000368EF" w:rsidP="000368EF">
      <w:pPr>
        <w:jc w:val="both"/>
        <w:rPr>
          <w:sz w:val="24"/>
          <w:szCs w:val="24"/>
        </w:rPr>
      </w:pPr>
      <w:r w:rsidRPr="005C72EB">
        <w:rPr>
          <w:sz w:val="24"/>
          <w:szCs w:val="24"/>
        </w:rPr>
        <w:lastRenderedPageBreak/>
        <w:t>a) întreprinderilor care fac obiectul unui ordin de recuperare neexecutat în urma unei decizii anterioare a Comisiei, a unui furnizor de ajutor de stat sau a altei entități care poate solicita recuperarea, prin care un ajutor este declarat ilegal și incompatibil cu piața internă, cu excepția schemelor de ajutoare destinate reparării daunelor provocate de anumite dezastre naturale;</w:t>
      </w:r>
    </w:p>
    <w:p w14:paraId="54376E86" w14:textId="488B220F" w:rsidR="000368EF" w:rsidRPr="005C72EB" w:rsidRDefault="000368EF" w:rsidP="000368EF">
      <w:pPr>
        <w:jc w:val="both"/>
        <w:rPr>
          <w:sz w:val="24"/>
          <w:szCs w:val="24"/>
        </w:rPr>
      </w:pPr>
      <w:r w:rsidRPr="005C72EB">
        <w:rPr>
          <w:sz w:val="24"/>
          <w:szCs w:val="24"/>
        </w:rPr>
        <w:t>b) întreprinderilor aflate în dificultate</w:t>
      </w:r>
      <w:r w:rsidR="006D309E" w:rsidRPr="005C72EB">
        <w:rPr>
          <w:sz w:val="24"/>
          <w:szCs w:val="24"/>
        </w:rPr>
        <w:t>, în conformitate cu prevederile Regulamentului (UE) nr. 651/2014 al Comisiei din 17 iunie 2014 de declarare a anumitor categorii de ajutoare compatibile cu piața internă în aplicarea articolelor 107 și 108 din tratat</w:t>
      </w:r>
      <w:r w:rsidRPr="005C72EB">
        <w:rPr>
          <w:sz w:val="24"/>
          <w:szCs w:val="24"/>
        </w:rPr>
        <w:t>.</w:t>
      </w:r>
    </w:p>
    <w:p w14:paraId="6D97EAF6" w14:textId="77777777" w:rsidR="000368EF" w:rsidRPr="005C72EB" w:rsidRDefault="000368EF" w:rsidP="000368EF">
      <w:pPr>
        <w:jc w:val="both"/>
        <w:rPr>
          <w:sz w:val="24"/>
          <w:szCs w:val="24"/>
        </w:rPr>
      </w:pPr>
      <w:r w:rsidRPr="005C72EB">
        <w:rPr>
          <w:sz w:val="24"/>
          <w:szCs w:val="24"/>
        </w:rPr>
        <w:t>Prezenta schemă nu se aplică măsurilor de ajutor de stat care implică, prin ele însele, prin condițiile asociate lor sau prin metoda lor de finanțare, o încălcare nedisociabilă a dreptului Uniunii, în special:</w:t>
      </w:r>
    </w:p>
    <w:p w14:paraId="781DC8DD" w14:textId="77777777" w:rsidR="000368EF" w:rsidRPr="005C72EB" w:rsidRDefault="000368EF" w:rsidP="0007369D">
      <w:pPr>
        <w:ind w:left="708"/>
        <w:jc w:val="both"/>
        <w:rPr>
          <w:sz w:val="24"/>
          <w:szCs w:val="24"/>
        </w:rPr>
      </w:pPr>
      <w:r w:rsidRPr="005C72EB">
        <w:rPr>
          <w:sz w:val="24"/>
          <w:szCs w:val="24"/>
        </w:rPr>
        <w:t>a) măsurilor de ajutor în cazul cărora acordarea de ajutoare este condiționată de obligația ca beneficiarul să își aibă sediul în România sau să fie stabilit cu preponderență în România; cu toate acestea, cerința de a avea un sediu sau o sucursală în România la momentul plății ajutorului este permisă;</w:t>
      </w:r>
    </w:p>
    <w:p w14:paraId="0870DC67" w14:textId="29AFBCE6" w:rsidR="00831631" w:rsidRPr="005C72EB" w:rsidRDefault="000368EF" w:rsidP="0007369D">
      <w:pPr>
        <w:ind w:left="708"/>
        <w:jc w:val="both"/>
        <w:rPr>
          <w:sz w:val="24"/>
          <w:szCs w:val="24"/>
        </w:rPr>
      </w:pPr>
      <w:r w:rsidRPr="005C72EB">
        <w:rPr>
          <w:sz w:val="24"/>
          <w:szCs w:val="24"/>
        </w:rPr>
        <w:t>b) măsurilor de ajutor în cazul cărora acordarea de ajutoare este condiționată de obligația ca beneficiarul să utilizeze bunuri produse la nivel național sau servicii naționale.</w:t>
      </w:r>
    </w:p>
    <w:p w14:paraId="044FE613" w14:textId="77777777" w:rsidR="000368EF" w:rsidRPr="005C72EB" w:rsidRDefault="000368EF" w:rsidP="00831631">
      <w:pPr>
        <w:spacing w:line="240" w:lineRule="auto"/>
        <w:rPr>
          <w:rFonts w:ascii="Calibri" w:eastAsia="Times New Roman" w:hAnsi="Calibri" w:cs="Times New Roman"/>
          <w:b/>
          <w:sz w:val="24"/>
          <w:szCs w:val="20"/>
        </w:rPr>
      </w:pPr>
    </w:p>
    <w:p w14:paraId="1A9D3893" w14:textId="3CEAB2AF" w:rsidR="00831631" w:rsidRPr="005C72EB" w:rsidRDefault="00221E64" w:rsidP="00F96B97">
      <w:pPr>
        <w:pStyle w:val="Heading2"/>
        <w:numPr>
          <w:ilvl w:val="0"/>
          <w:numId w:val="7"/>
        </w:numPr>
        <w:rPr>
          <w:rFonts w:eastAsia="Times New Roman"/>
        </w:rPr>
      </w:pPr>
      <w:bookmarkStart w:id="23" w:name="_Toc51662960"/>
      <w:r w:rsidRPr="005C72EB">
        <w:rPr>
          <w:rFonts w:eastAsia="Times New Roman"/>
        </w:rPr>
        <w:t>BAZA LEGALĂ</w:t>
      </w:r>
      <w:bookmarkEnd w:id="23"/>
    </w:p>
    <w:p w14:paraId="371764C0" w14:textId="7B3A5425" w:rsidR="00831631" w:rsidRPr="005C72EB" w:rsidRDefault="00831631" w:rsidP="00831631">
      <w:pPr>
        <w:adjustRightInd w:val="0"/>
        <w:snapToGrid w:val="0"/>
        <w:spacing w:before="120" w:after="120" w:line="240" w:lineRule="auto"/>
        <w:jc w:val="both"/>
        <w:rPr>
          <w:rFonts w:ascii="Calibri" w:eastAsia="Times New Roman" w:hAnsi="Calibri" w:cs="Times New Roman"/>
          <w:sz w:val="24"/>
          <w:szCs w:val="20"/>
        </w:rPr>
      </w:pPr>
      <w:r w:rsidRPr="005C72EB">
        <w:rPr>
          <w:rFonts w:ascii="Calibri" w:eastAsia="Times New Roman" w:hAnsi="Calibri" w:cs="Times New Roman"/>
          <w:sz w:val="24"/>
          <w:szCs w:val="20"/>
        </w:rPr>
        <w:t xml:space="preserve">Pentru întocmirea </w:t>
      </w:r>
      <w:r w:rsidR="0084328B" w:rsidRPr="005C72EB">
        <w:rPr>
          <w:rFonts w:ascii="Calibri" w:eastAsia="Times New Roman" w:hAnsi="Calibri" w:cs="Times New Roman"/>
          <w:sz w:val="24"/>
          <w:szCs w:val="20"/>
        </w:rPr>
        <w:t>documentatiei</w:t>
      </w:r>
      <w:r w:rsidRPr="005C72EB">
        <w:rPr>
          <w:rFonts w:ascii="Calibri" w:eastAsia="Times New Roman" w:hAnsi="Calibri" w:cs="Times New Roman"/>
          <w:sz w:val="24"/>
          <w:szCs w:val="20"/>
        </w:rPr>
        <w:t xml:space="preserve"> de finanțare, este necesar ca solicitanții să aibă în vedere faptul că respectarea legislației naționale în vigoare este obligatorie. Prezentul document nu se substituie legislației naționale, fiind numai un îndrumar elaborat de ADR NORD-EST, cu scopul de a sprijini potențialii solicitanți de finanțare să acceseze fonduri nerambursabile, prin intermediul POAT 2014-2020.</w:t>
      </w:r>
    </w:p>
    <w:p w14:paraId="6C2012E3" w14:textId="0F9B8C89" w:rsidR="00CB12CC" w:rsidRPr="005C72EB" w:rsidRDefault="00CB12CC" w:rsidP="00306B0E">
      <w:pPr>
        <w:spacing w:after="0" w:line="240" w:lineRule="auto"/>
        <w:jc w:val="both"/>
        <w:rPr>
          <w:sz w:val="24"/>
          <w:szCs w:val="24"/>
        </w:rPr>
      </w:pPr>
      <w:r w:rsidRPr="005C72EB">
        <w:rPr>
          <w:sz w:val="24"/>
          <w:szCs w:val="24"/>
        </w:rPr>
        <w:t>În procesul de pregătire, contractare și implementare solicitantul trebuie să respecte:</w:t>
      </w:r>
    </w:p>
    <w:p w14:paraId="2581853A" w14:textId="77777777" w:rsidR="00CB12CC" w:rsidRPr="005C72EB" w:rsidRDefault="00CB12CC" w:rsidP="00306B0E">
      <w:pPr>
        <w:spacing w:after="0" w:line="240" w:lineRule="auto"/>
        <w:ind w:left="708"/>
        <w:jc w:val="both"/>
        <w:rPr>
          <w:sz w:val="24"/>
          <w:szCs w:val="24"/>
        </w:rPr>
      </w:pPr>
      <w:r w:rsidRPr="005C72EB">
        <w:rPr>
          <w:sz w:val="24"/>
          <w:szCs w:val="24"/>
        </w:rPr>
        <w:t>1. Legislaţia naţională şi europeană aplicabilă în domeniul egalităţii de şanse, de gen, nediscriminare, accesibilitate;</w:t>
      </w:r>
    </w:p>
    <w:p w14:paraId="74E0D829" w14:textId="5CFFFFBB" w:rsidR="00CB12CC" w:rsidRPr="005C72EB" w:rsidRDefault="00CB12CC" w:rsidP="00306B0E">
      <w:pPr>
        <w:spacing w:after="0" w:line="240" w:lineRule="auto"/>
        <w:ind w:left="708"/>
        <w:jc w:val="both"/>
        <w:rPr>
          <w:sz w:val="24"/>
          <w:szCs w:val="24"/>
        </w:rPr>
      </w:pPr>
      <w:r w:rsidRPr="005C72EB">
        <w:rPr>
          <w:sz w:val="24"/>
          <w:szCs w:val="24"/>
        </w:rPr>
        <w:t xml:space="preserve">2. Legislaţia naţională şi europeană aplicabilă în domeniul ajutorului de stat/de minimis, </w:t>
      </w:r>
      <w:r w:rsidR="00497501" w:rsidRPr="005C72EB">
        <w:rPr>
          <w:sz w:val="24"/>
          <w:szCs w:val="24"/>
        </w:rPr>
        <w:t>ach</w:t>
      </w:r>
      <w:r w:rsidR="00E47533" w:rsidRPr="005C72EB">
        <w:rPr>
          <w:sz w:val="24"/>
          <w:szCs w:val="24"/>
        </w:rPr>
        <w:t>i</w:t>
      </w:r>
      <w:r w:rsidR="00497501" w:rsidRPr="005C72EB">
        <w:rPr>
          <w:sz w:val="24"/>
          <w:szCs w:val="24"/>
        </w:rPr>
        <w:t>zitiilor publice, informare si publicitate,</w:t>
      </w:r>
      <w:r w:rsidRPr="005C72EB">
        <w:rPr>
          <w:sz w:val="24"/>
          <w:szCs w:val="24"/>
        </w:rPr>
        <w:t xml:space="preserve"> dezvoltării durabile,</w:t>
      </w:r>
      <w:r w:rsidR="00E47533" w:rsidRPr="005C72EB">
        <w:rPr>
          <w:sz w:val="24"/>
          <w:szCs w:val="24"/>
        </w:rPr>
        <w:t xml:space="preserve"> al egalității de șanse,</w:t>
      </w:r>
      <w:r w:rsidRPr="005C72EB">
        <w:rPr>
          <w:sz w:val="24"/>
          <w:szCs w:val="24"/>
        </w:rPr>
        <w:t xml:space="preserve"> al protecţiei mediului eficienţei energetice, al muncii și al achizițiilor publice.</w:t>
      </w:r>
    </w:p>
    <w:p w14:paraId="70D191C8" w14:textId="77777777" w:rsidR="00CB12CC" w:rsidRPr="005C72EB" w:rsidRDefault="00CB12CC" w:rsidP="00306B0E">
      <w:pPr>
        <w:spacing w:after="0" w:line="240" w:lineRule="auto"/>
        <w:ind w:left="708"/>
        <w:jc w:val="both"/>
        <w:rPr>
          <w:sz w:val="24"/>
          <w:szCs w:val="24"/>
        </w:rPr>
      </w:pPr>
      <w:r w:rsidRPr="005C72EB">
        <w:rPr>
          <w:sz w:val="24"/>
          <w:szCs w:val="24"/>
        </w:rPr>
        <w:t xml:space="preserve">3. Conținutul cadru impus de HG nr. 907/2016 privind etapele de elaborare şi conţinutul-cadru al documentaţiilor tehnico-economice aferente obiectivelor/proiectelor de investiţii finanţate din fonduri publice, cu modificările și completările ulterioare. </w:t>
      </w:r>
    </w:p>
    <w:p w14:paraId="1C901D98" w14:textId="501B7E91" w:rsidR="00831631" w:rsidRPr="005C72EB" w:rsidRDefault="00831631" w:rsidP="00831631">
      <w:pPr>
        <w:rPr>
          <w:rFonts w:ascii="Calibri" w:eastAsia="Times New Roman" w:hAnsi="Calibri" w:cs="Times New Roman"/>
          <w:sz w:val="24"/>
          <w:szCs w:val="20"/>
        </w:rPr>
      </w:pPr>
      <w:r w:rsidRPr="005C72EB">
        <w:rPr>
          <w:rFonts w:ascii="Calibri" w:eastAsia="Times New Roman" w:hAnsi="Calibri" w:cs="Times New Roman"/>
          <w:sz w:val="24"/>
          <w:szCs w:val="20"/>
        </w:rPr>
        <w:t>Prezentul ghid al solicitantului este elaborat în conformitate cu:</w:t>
      </w:r>
    </w:p>
    <w:p w14:paraId="5CA180B2" w14:textId="77777777" w:rsidR="007C754B" w:rsidRPr="005C72EB" w:rsidRDefault="007C754B" w:rsidP="007C754B">
      <w:pPr>
        <w:pStyle w:val="ListParagraph"/>
        <w:ind w:left="0"/>
        <w:jc w:val="both"/>
        <w:rPr>
          <w:rFonts w:ascii="Calibri" w:eastAsia="Times New Roman" w:hAnsi="Calibri" w:cs="Times New Roman"/>
          <w:sz w:val="24"/>
          <w:szCs w:val="24"/>
        </w:rPr>
      </w:pPr>
      <w:r w:rsidRPr="005C72EB">
        <w:rPr>
          <w:rFonts w:ascii="Calibri" w:eastAsia="Times New Roman" w:hAnsi="Calibri" w:cs="Times New Roman"/>
          <w:sz w:val="24"/>
          <w:szCs w:val="24"/>
        </w:rPr>
        <w:t>a) Programul Operaţional Asistenţă Tehnică 2014-2020 aprobat prin decizia Comisiei Europene nr. C(2014)10221 din data 18.12.2014, cu modificările și completarile ulterioare;</w:t>
      </w:r>
    </w:p>
    <w:p w14:paraId="3AD303F5" w14:textId="77777777" w:rsidR="007C754B" w:rsidRPr="005C72EB" w:rsidRDefault="007C754B" w:rsidP="007C754B">
      <w:pPr>
        <w:pStyle w:val="ListParagraph"/>
        <w:ind w:left="0"/>
        <w:jc w:val="both"/>
        <w:rPr>
          <w:rFonts w:ascii="Calibri" w:eastAsia="Times New Roman" w:hAnsi="Calibri" w:cs="Times New Roman"/>
          <w:sz w:val="24"/>
          <w:szCs w:val="24"/>
        </w:rPr>
      </w:pPr>
      <w:r w:rsidRPr="005C72EB">
        <w:rPr>
          <w:rFonts w:ascii="Calibri" w:eastAsia="Times New Roman" w:hAnsi="Calibri" w:cs="Times New Roman"/>
          <w:sz w:val="24"/>
          <w:szCs w:val="24"/>
        </w:rPr>
        <w:t xml:space="preserve">b) Ordonanța de urgență a Guvernului nr. 88/2020 privind instituirea unor măsuri, precum și acordarea unui sprijin financiar pentru pregătirea portofoliului de proiecte în domenii </w:t>
      </w:r>
      <w:r w:rsidRPr="005C72EB">
        <w:rPr>
          <w:rFonts w:ascii="Calibri" w:eastAsia="Times New Roman" w:hAnsi="Calibri" w:cs="Times New Roman"/>
          <w:sz w:val="24"/>
          <w:szCs w:val="24"/>
        </w:rPr>
        <w:lastRenderedPageBreak/>
        <w:t>strategice considerate prioritare pentru perioada de programare 2021-2027, destinat finanțării prin Programul operațional Asistență tehnică 2014-2020 (POAT 2014-2020) și Programul operațional Infrastructură mare 2014-2020 (POIM);</w:t>
      </w:r>
    </w:p>
    <w:p w14:paraId="4C4B98EF" w14:textId="77777777" w:rsidR="007C754B" w:rsidRPr="005C72EB" w:rsidRDefault="007C754B" w:rsidP="007C754B">
      <w:pPr>
        <w:pStyle w:val="ListParagraph"/>
        <w:ind w:left="0"/>
        <w:jc w:val="both"/>
        <w:rPr>
          <w:rFonts w:ascii="Calibri" w:eastAsia="Times New Roman" w:hAnsi="Calibri" w:cs="Times New Roman"/>
          <w:sz w:val="24"/>
          <w:szCs w:val="24"/>
        </w:rPr>
      </w:pPr>
      <w:r w:rsidRPr="005C72EB">
        <w:rPr>
          <w:rFonts w:ascii="Calibri" w:eastAsia="Times New Roman" w:hAnsi="Calibri" w:cs="Times New Roman"/>
          <w:sz w:val="24"/>
          <w:szCs w:val="24"/>
        </w:rPr>
        <w:t>c) Hotărârea Guvernului nr. 907/2016 privind etapele de elaborare și conținutul-cadru al documentațiilor tehnico-economice aferente obiectivelor/proiectelor de investiții finanțate din fonduri publice, cu modificările și completările ulterioare;</w:t>
      </w:r>
    </w:p>
    <w:p w14:paraId="0B36D4E1" w14:textId="77777777" w:rsidR="007C754B" w:rsidRPr="005C72EB" w:rsidRDefault="007C754B" w:rsidP="007C754B">
      <w:pPr>
        <w:pStyle w:val="ListParagraph"/>
        <w:ind w:left="0"/>
        <w:jc w:val="both"/>
        <w:rPr>
          <w:rFonts w:ascii="Calibri" w:eastAsia="Times New Roman" w:hAnsi="Calibri" w:cs="Times New Roman"/>
          <w:sz w:val="24"/>
          <w:szCs w:val="24"/>
        </w:rPr>
      </w:pPr>
      <w:r w:rsidRPr="005C72EB">
        <w:rPr>
          <w:rFonts w:ascii="Calibri" w:eastAsia="Times New Roman" w:hAnsi="Calibri" w:cs="Times New Roman"/>
          <w:sz w:val="24"/>
          <w:szCs w:val="24"/>
        </w:rPr>
        <w:t>d) Ordonanța Guvernului nr. 57 din 16 august 2002 privind cercetarea ştiinţifică şi dezvoltarea tehnologică, cu modificările și completările ulterioare;</w:t>
      </w:r>
    </w:p>
    <w:p w14:paraId="51917D3A" w14:textId="77777777" w:rsidR="007C754B" w:rsidRPr="005C72EB" w:rsidRDefault="007C754B" w:rsidP="007C754B">
      <w:pPr>
        <w:pStyle w:val="ListParagraph"/>
        <w:ind w:left="0"/>
        <w:jc w:val="both"/>
        <w:rPr>
          <w:rFonts w:ascii="Calibri" w:eastAsia="Times New Roman" w:hAnsi="Calibri" w:cs="Times New Roman"/>
          <w:sz w:val="24"/>
          <w:szCs w:val="24"/>
        </w:rPr>
      </w:pPr>
      <w:r w:rsidRPr="005C72EB">
        <w:rPr>
          <w:rFonts w:ascii="Calibri" w:eastAsia="Times New Roman" w:hAnsi="Calibri" w:cs="Times New Roman"/>
          <w:sz w:val="24"/>
          <w:szCs w:val="24"/>
        </w:rPr>
        <w:t>e) Ordonanța Guvernului nr. 14 din 24 ianuarie 2002 privind constituirea și funcționarea parcurilor științifice și tehnologice;</w:t>
      </w:r>
    </w:p>
    <w:p w14:paraId="557DEA78" w14:textId="77777777" w:rsidR="007C754B" w:rsidRPr="005C72EB" w:rsidRDefault="007C754B" w:rsidP="007C754B">
      <w:pPr>
        <w:pStyle w:val="ListParagraph"/>
        <w:ind w:left="0"/>
        <w:jc w:val="both"/>
        <w:rPr>
          <w:rFonts w:ascii="Calibri" w:eastAsia="Times New Roman" w:hAnsi="Calibri" w:cs="Times New Roman"/>
          <w:sz w:val="24"/>
          <w:szCs w:val="24"/>
        </w:rPr>
      </w:pPr>
      <w:r w:rsidRPr="005C72EB">
        <w:rPr>
          <w:rFonts w:ascii="Calibri" w:eastAsia="Times New Roman" w:hAnsi="Calibri" w:cs="Times New Roman"/>
          <w:sz w:val="24"/>
          <w:szCs w:val="24"/>
        </w:rPr>
        <w:t>f) Ordonanţa de urgenţă a Guvernului nr. 66/2011 privind prevenirea, constatarea şi sancţionarea neregulilor apărute în obţinerea şi utilizarea fondurilor europene şi/sau a fondurilor publice naţionale aferente acestora, cu modificările și completările ulterioare;</w:t>
      </w:r>
    </w:p>
    <w:p w14:paraId="5A98D39C" w14:textId="77777777" w:rsidR="007C754B" w:rsidRPr="005C72EB" w:rsidRDefault="007C754B" w:rsidP="007C754B">
      <w:pPr>
        <w:pStyle w:val="ListParagraph"/>
        <w:ind w:left="0"/>
        <w:jc w:val="both"/>
        <w:rPr>
          <w:rFonts w:ascii="Calibri" w:eastAsia="Times New Roman" w:hAnsi="Calibri" w:cs="Times New Roman"/>
          <w:sz w:val="24"/>
          <w:szCs w:val="24"/>
        </w:rPr>
      </w:pPr>
      <w:r w:rsidRPr="005C72EB">
        <w:rPr>
          <w:rFonts w:ascii="Calibri" w:eastAsia="Times New Roman" w:hAnsi="Calibri" w:cs="Times New Roman"/>
          <w:sz w:val="24"/>
          <w:szCs w:val="24"/>
        </w:rPr>
        <w:t>g) Hotărârea Guvernului nr. 348 din 30.04.2020 pentru modificarea și completarea HG nr. 519/2014 privind stabilirea ratelor aferente reducerilor procentuale/corecțiilor financiare aplicabile pentru abaterile prevăzute în anexa la OUG nr. 66/2011, cu modificările și completările ulterioare;</w:t>
      </w:r>
    </w:p>
    <w:p w14:paraId="33FAF598" w14:textId="77777777" w:rsidR="007C754B" w:rsidRPr="005C72EB" w:rsidRDefault="007C754B" w:rsidP="007C754B">
      <w:pPr>
        <w:pStyle w:val="ListParagraph"/>
        <w:ind w:left="0"/>
        <w:jc w:val="both"/>
        <w:rPr>
          <w:rFonts w:ascii="Calibri" w:eastAsia="Times New Roman" w:hAnsi="Calibri" w:cs="Times New Roman"/>
          <w:sz w:val="24"/>
          <w:szCs w:val="24"/>
        </w:rPr>
      </w:pPr>
      <w:r w:rsidRPr="005C72EB">
        <w:rPr>
          <w:rFonts w:ascii="Calibri" w:eastAsia="Times New Roman" w:hAnsi="Calibri" w:cs="Times New Roman"/>
          <w:sz w:val="24"/>
          <w:szCs w:val="24"/>
        </w:rPr>
        <w:t>h) Hotărârea Guvernului nr. 398 din 27 mai 2015 pentru stabilirea cadrului instituțional de coordonare și gestionare a fondurilor europene structurale și de investiții și pentru asigurarea continuității cadrului instituțional de coordonare și gestionare a instrumentelor structurale 2007-2013, cu modificările și completările ulterioare;</w:t>
      </w:r>
    </w:p>
    <w:p w14:paraId="3DAC8D9A" w14:textId="77777777" w:rsidR="007C754B" w:rsidRPr="005C72EB" w:rsidRDefault="007C754B" w:rsidP="007C754B">
      <w:pPr>
        <w:pStyle w:val="ListParagraph"/>
        <w:ind w:left="0"/>
        <w:jc w:val="both"/>
        <w:rPr>
          <w:rFonts w:ascii="Calibri" w:eastAsia="Times New Roman" w:hAnsi="Calibri" w:cs="Times New Roman"/>
          <w:sz w:val="24"/>
          <w:szCs w:val="24"/>
        </w:rPr>
      </w:pPr>
      <w:r w:rsidRPr="005C72EB">
        <w:rPr>
          <w:rFonts w:ascii="Calibri" w:eastAsia="Times New Roman" w:hAnsi="Calibri" w:cs="Times New Roman"/>
          <w:sz w:val="24"/>
          <w:szCs w:val="24"/>
        </w:rPr>
        <w:t>i) Hotărârea Guvernului nr. 399 din 27 mai 2015 privind regulile de eligibilitate a cheltuielilor efectuate în cadrul operațiunilor finanțate prin Fondul european de dezvoltare regională, Fondul social european și Fondul de coeziune 2014-2020, cu modificările și completările ulterioare;</w:t>
      </w:r>
    </w:p>
    <w:p w14:paraId="1FC12E6E" w14:textId="77777777" w:rsidR="007C754B" w:rsidRPr="005C72EB" w:rsidRDefault="007C754B" w:rsidP="007C754B">
      <w:pPr>
        <w:pStyle w:val="ListParagraph"/>
        <w:ind w:left="0"/>
        <w:jc w:val="both"/>
        <w:rPr>
          <w:rFonts w:ascii="Calibri" w:eastAsia="Times New Roman" w:hAnsi="Calibri" w:cs="Times New Roman"/>
          <w:sz w:val="24"/>
          <w:szCs w:val="24"/>
        </w:rPr>
      </w:pPr>
      <w:r w:rsidRPr="005C72EB">
        <w:rPr>
          <w:rFonts w:ascii="Calibri" w:eastAsia="Times New Roman" w:hAnsi="Calibri" w:cs="Times New Roman"/>
          <w:sz w:val="24"/>
          <w:szCs w:val="24"/>
        </w:rPr>
        <w:t>j)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511EF180" w14:textId="77777777" w:rsidR="007C754B" w:rsidRPr="005C72EB" w:rsidRDefault="007C754B" w:rsidP="007C754B">
      <w:pPr>
        <w:pStyle w:val="ListParagraph"/>
        <w:ind w:left="0"/>
        <w:jc w:val="both"/>
        <w:rPr>
          <w:rFonts w:ascii="Calibri" w:eastAsia="Times New Roman" w:hAnsi="Calibri" w:cs="Times New Roman"/>
          <w:sz w:val="24"/>
          <w:szCs w:val="24"/>
        </w:rPr>
      </w:pPr>
      <w:r w:rsidRPr="005C72EB">
        <w:rPr>
          <w:rFonts w:ascii="Calibri" w:eastAsia="Times New Roman" w:hAnsi="Calibri" w:cs="Times New Roman"/>
          <w:sz w:val="24"/>
          <w:szCs w:val="24"/>
        </w:rPr>
        <w:t>k) 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w:t>
      </w:r>
    </w:p>
    <w:p w14:paraId="2B23968A" w14:textId="77777777" w:rsidR="007C754B" w:rsidRPr="005C72EB" w:rsidRDefault="007C754B" w:rsidP="007C754B">
      <w:pPr>
        <w:pStyle w:val="ListParagraph"/>
        <w:ind w:left="0"/>
        <w:jc w:val="both"/>
        <w:rPr>
          <w:rFonts w:ascii="Calibri" w:eastAsia="Times New Roman" w:hAnsi="Calibri" w:cs="Times New Roman"/>
          <w:sz w:val="24"/>
          <w:szCs w:val="24"/>
        </w:rPr>
      </w:pPr>
      <w:r w:rsidRPr="005C72EB">
        <w:rPr>
          <w:rFonts w:ascii="Calibri" w:eastAsia="Times New Roman" w:hAnsi="Calibri" w:cs="Times New Roman"/>
          <w:sz w:val="24"/>
          <w:szCs w:val="24"/>
        </w:rPr>
        <w:t>l) Ordonanța de urgență a Guvernului nr. 77/2014 privind procedurile naţionale în domeniul ajutorului de stat, precum şi pentru modificarea şi completarea Legii concurenţei nr. 21/1996, cu modificările şi completările ulterioare;</w:t>
      </w:r>
    </w:p>
    <w:p w14:paraId="7D55A76E" w14:textId="7BC3A173" w:rsidR="007C754B" w:rsidRPr="005C72EB" w:rsidRDefault="007C754B" w:rsidP="007C754B">
      <w:pPr>
        <w:pStyle w:val="ListParagraph"/>
        <w:ind w:left="0"/>
        <w:jc w:val="both"/>
        <w:rPr>
          <w:rFonts w:ascii="Calibri" w:eastAsia="Times New Roman" w:hAnsi="Calibri" w:cs="Times New Roman"/>
          <w:sz w:val="24"/>
          <w:szCs w:val="24"/>
        </w:rPr>
      </w:pPr>
      <w:r w:rsidRPr="005C72EB">
        <w:rPr>
          <w:rFonts w:ascii="Calibri" w:eastAsia="Times New Roman" w:hAnsi="Calibri" w:cs="Times New Roman"/>
          <w:sz w:val="24"/>
          <w:szCs w:val="24"/>
        </w:rPr>
        <w:lastRenderedPageBreak/>
        <w:t>m) Regulamentul (UE) nr. 1407/2013 al Comisiei din 18 decembrie 2013 privind aplicarea articolelor 107 și 108 din Tratatul privind funcționarea Uniunii Europene ajutoarelor de minimis;</w:t>
      </w:r>
    </w:p>
    <w:p w14:paraId="5A05218B" w14:textId="77777777" w:rsidR="007C754B" w:rsidRPr="005C72EB" w:rsidRDefault="007C754B" w:rsidP="007C754B">
      <w:pPr>
        <w:pStyle w:val="ListParagraph"/>
        <w:ind w:left="0"/>
        <w:jc w:val="both"/>
        <w:rPr>
          <w:rFonts w:ascii="Calibri" w:eastAsia="Times New Roman" w:hAnsi="Calibri" w:cs="Times New Roman"/>
          <w:sz w:val="24"/>
          <w:szCs w:val="24"/>
        </w:rPr>
      </w:pPr>
      <w:r w:rsidRPr="005C72EB">
        <w:rPr>
          <w:rFonts w:ascii="Calibri" w:eastAsia="Times New Roman" w:hAnsi="Calibri" w:cs="Times New Roman"/>
          <w:sz w:val="24"/>
          <w:szCs w:val="24"/>
        </w:rPr>
        <w:t>n) REGULAMENTUL (UE) nr. 651/2014 AL COMISIEI din 17 iunie 2014 de declarare a anumitor categorii de ajutoare compatibile cu piața internă în aplicarea articolelor 107 și 108 din tratat, cu modificările și completările ulterioare;</w:t>
      </w:r>
    </w:p>
    <w:p w14:paraId="74A756AF" w14:textId="11E4B1A2" w:rsidR="00CB12CC" w:rsidRPr="005C72EB" w:rsidRDefault="007C754B" w:rsidP="007C754B">
      <w:pPr>
        <w:pStyle w:val="ListParagraph"/>
        <w:ind w:left="0"/>
        <w:jc w:val="both"/>
        <w:rPr>
          <w:rFonts w:ascii="Calibri" w:eastAsia="Times New Roman" w:hAnsi="Calibri" w:cs="Times New Roman"/>
          <w:sz w:val="24"/>
          <w:szCs w:val="24"/>
        </w:rPr>
      </w:pPr>
      <w:r w:rsidRPr="005C72EB">
        <w:rPr>
          <w:rFonts w:ascii="Calibri" w:eastAsia="Times New Roman" w:hAnsi="Calibri" w:cs="Times New Roman"/>
          <w:sz w:val="24"/>
          <w:szCs w:val="24"/>
        </w:rPr>
        <w:t>o) Strategia națională pentru competitivitate 2015-2020 (SNC);</w:t>
      </w:r>
    </w:p>
    <w:p w14:paraId="497A4B54" w14:textId="77777777" w:rsidR="00560FEB" w:rsidRPr="005C72EB" w:rsidRDefault="00560FEB" w:rsidP="003C0C0B">
      <w:pPr>
        <w:pStyle w:val="Default"/>
      </w:pPr>
    </w:p>
    <w:p w14:paraId="0D8A8B88" w14:textId="6929CD95" w:rsidR="003C0C0B" w:rsidRPr="005C72EB" w:rsidRDefault="00560FEB" w:rsidP="00F96B97">
      <w:pPr>
        <w:pStyle w:val="Heading2"/>
        <w:numPr>
          <w:ilvl w:val="0"/>
          <w:numId w:val="7"/>
        </w:numPr>
        <w:rPr>
          <w:rFonts w:eastAsia="Times New Roman"/>
        </w:rPr>
      </w:pPr>
      <w:bookmarkStart w:id="24" w:name="_Toc51662961"/>
      <w:r w:rsidRPr="005C72EB">
        <w:rPr>
          <w:rFonts w:eastAsia="Times New Roman"/>
        </w:rPr>
        <w:t>ANEXE LA GHIDUL SOLICITANTULUI</w:t>
      </w:r>
      <w:bookmarkEnd w:id="24"/>
    </w:p>
    <w:p w14:paraId="5678B4C2" w14:textId="53E9094E" w:rsidR="00F505A3" w:rsidRPr="005C72EB" w:rsidRDefault="00F505A3" w:rsidP="0068716D">
      <w:pPr>
        <w:spacing w:afterLines="60" w:after="144"/>
        <w:rPr>
          <w:sz w:val="24"/>
          <w:szCs w:val="24"/>
        </w:rPr>
      </w:pPr>
      <w:r w:rsidRPr="005C72EB">
        <w:rPr>
          <w:sz w:val="24"/>
          <w:szCs w:val="24"/>
        </w:rPr>
        <w:t>Prezentul ghid include următoarele anexe, care fac parte integrantă din acesta:</w:t>
      </w:r>
    </w:p>
    <w:p w14:paraId="4CC28893" w14:textId="5DDF3171" w:rsidR="00560FEB" w:rsidRPr="005C72EB" w:rsidRDefault="00560FEB" w:rsidP="0068716D">
      <w:pPr>
        <w:spacing w:afterLines="60" w:after="144"/>
        <w:rPr>
          <w:sz w:val="24"/>
          <w:szCs w:val="24"/>
        </w:rPr>
      </w:pPr>
      <w:r w:rsidRPr="005C72EB">
        <w:rPr>
          <w:sz w:val="24"/>
          <w:szCs w:val="24"/>
        </w:rPr>
        <w:t>Anexa 1 „Fisa proiect investitie  specializare inteligenta”;</w:t>
      </w:r>
    </w:p>
    <w:p w14:paraId="5E7C791A" w14:textId="3E06740B" w:rsidR="004B7438" w:rsidRPr="005C72EB" w:rsidRDefault="00193F28" w:rsidP="0068716D">
      <w:pPr>
        <w:spacing w:afterLines="60" w:after="144"/>
        <w:rPr>
          <w:sz w:val="24"/>
          <w:szCs w:val="24"/>
        </w:rPr>
      </w:pPr>
      <w:r w:rsidRPr="005C72EB">
        <w:rPr>
          <w:sz w:val="24"/>
          <w:szCs w:val="24"/>
        </w:rPr>
        <w:t>Anexa 2 „Nota fundamentare rezonabilitatea costurilor”</w:t>
      </w:r>
      <w:r w:rsidR="004B7438" w:rsidRPr="005C72EB">
        <w:rPr>
          <w:sz w:val="24"/>
          <w:szCs w:val="24"/>
        </w:rPr>
        <w:t>;</w:t>
      </w:r>
    </w:p>
    <w:p w14:paraId="189E95FA" w14:textId="3FC2252E" w:rsidR="00C16AB5" w:rsidRPr="005C72EB" w:rsidRDefault="00C16AB5" w:rsidP="0068716D">
      <w:pPr>
        <w:spacing w:afterLines="60" w:after="144"/>
        <w:rPr>
          <w:sz w:val="24"/>
          <w:szCs w:val="24"/>
        </w:rPr>
      </w:pPr>
      <w:r w:rsidRPr="005C72EB">
        <w:rPr>
          <w:sz w:val="24"/>
          <w:szCs w:val="24"/>
        </w:rPr>
        <w:t>Anexa 3 „Grila de verificare a conformității administrative și eligibilității”</w:t>
      </w:r>
    </w:p>
    <w:p w14:paraId="683ED63A" w14:textId="6332ECE8" w:rsidR="004B7438" w:rsidRPr="005C72EB" w:rsidRDefault="00193F28" w:rsidP="0068716D">
      <w:pPr>
        <w:spacing w:afterLines="60" w:after="144"/>
        <w:rPr>
          <w:sz w:val="24"/>
          <w:szCs w:val="24"/>
        </w:rPr>
      </w:pPr>
      <w:r w:rsidRPr="005C72EB">
        <w:rPr>
          <w:sz w:val="24"/>
          <w:szCs w:val="24"/>
        </w:rPr>
        <w:t xml:space="preserve">Anexa </w:t>
      </w:r>
      <w:r w:rsidR="00C16AB5" w:rsidRPr="005C72EB">
        <w:rPr>
          <w:sz w:val="24"/>
          <w:szCs w:val="24"/>
        </w:rPr>
        <w:t>4</w:t>
      </w:r>
      <w:r w:rsidR="00D0505A" w:rsidRPr="005C72EB">
        <w:rPr>
          <w:sz w:val="24"/>
          <w:szCs w:val="24"/>
        </w:rPr>
        <w:t>a</w:t>
      </w:r>
      <w:r w:rsidRPr="005C72EB">
        <w:rPr>
          <w:sz w:val="24"/>
          <w:szCs w:val="24"/>
        </w:rPr>
        <w:t xml:space="preserve"> </w:t>
      </w:r>
      <w:r w:rsidR="002442F1" w:rsidRPr="005C72EB">
        <w:rPr>
          <w:sz w:val="24"/>
          <w:szCs w:val="24"/>
        </w:rPr>
        <w:t>„</w:t>
      </w:r>
      <w:r w:rsidR="004B7438" w:rsidRPr="005C72EB">
        <w:rPr>
          <w:sz w:val="24"/>
          <w:szCs w:val="24"/>
        </w:rPr>
        <w:t>Declaratie unica</w:t>
      </w:r>
      <w:r w:rsidR="00461771" w:rsidRPr="005C72EB">
        <w:rPr>
          <w:sz w:val="24"/>
          <w:szCs w:val="24"/>
        </w:rPr>
        <w:t xml:space="preserve"> - ajutor de minimis</w:t>
      </w:r>
      <w:r w:rsidR="002442F1" w:rsidRPr="005C72EB">
        <w:rPr>
          <w:sz w:val="24"/>
          <w:szCs w:val="24"/>
        </w:rPr>
        <w:t>”</w:t>
      </w:r>
      <w:r w:rsidR="004B7438" w:rsidRPr="005C72EB">
        <w:rPr>
          <w:sz w:val="24"/>
          <w:szCs w:val="24"/>
        </w:rPr>
        <w:t>;</w:t>
      </w:r>
    </w:p>
    <w:p w14:paraId="1B2CEB5F" w14:textId="5CCC1BF6" w:rsidR="00D0505A" w:rsidRPr="005C72EB" w:rsidRDefault="00D0505A" w:rsidP="00D0505A">
      <w:pPr>
        <w:spacing w:afterLines="60" w:after="144"/>
        <w:rPr>
          <w:sz w:val="24"/>
          <w:szCs w:val="24"/>
        </w:rPr>
      </w:pPr>
      <w:r w:rsidRPr="005C72EB">
        <w:rPr>
          <w:sz w:val="24"/>
          <w:szCs w:val="24"/>
        </w:rPr>
        <w:t>Anexa 4</w:t>
      </w:r>
      <w:r w:rsidR="001515D0" w:rsidRPr="005C72EB">
        <w:rPr>
          <w:sz w:val="24"/>
          <w:szCs w:val="24"/>
        </w:rPr>
        <w:t>b</w:t>
      </w:r>
      <w:r w:rsidRPr="005C72EB">
        <w:rPr>
          <w:sz w:val="24"/>
          <w:szCs w:val="24"/>
        </w:rPr>
        <w:t xml:space="preserve"> „Declaratie unica</w:t>
      </w:r>
      <w:r w:rsidR="00461771" w:rsidRPr="005C72EB">
        <w:rPr>
          <w:sz w:val="24"/>
          <w:szCs w:val="24"/>
        </w:rPr>
        <w:t xml:space="preserve"> - ajutor de stat</w:t>
      </w:r>
      <w:r w:rsidRPr="005C72EB">
        <w:rPr>
          <w:sz w:val="24"/>
          <w:szCs w:val="24"/>
        </w:rPr>
        <w:t>”;</w:t>
      </w:r>
    </w:p>
    <w:p w14:paraId="3A408325" w14:textId="31EE3C6E" w:rsidR="008D23A7" w:rsidRPr="005C72EB" w:rsidRDefault="00193F28" w:rsidP="0068716D">
      <w:pPr>
        <w:pStyle w:val="Default"/>
        <w:spacing w:afterLines="60" w:after="144"/>
      </w:pPr>
      <w:r w:rsidRPr="005C72EB">
        <w:t xml:space="preserve">Anexa </w:t>
      </w:r>
      <w:r w:rsidR="00FB7D25" w:rsidRPr="005C72EB">
        <w:t>5</w:t>
      </w:r>
      <w:r w:rsidRPr="005C72EB">
        <w:t xml:space="preserve"> </w:t>
      </w:r>
      <w:r w:rsidR="00212432" w:rsidRPr="005C72EB">
        <w:t>„</w:t>
      </w:r>
      <w:r w:rsidR="008D23A7" w:rsidRPr="005C72EB">
        <w:t>Lista domenii RIS3</w:t>
      </w:r>
      <w:r w:rsidRPr="005C72EB">
        <w:t xml:space="preserve"> Nord-Est</w:t>
      </w:r>
      <w:r w:rsidR="00212432" w:rsidRPr="005C72EB">
        <w:t>”</w:t>
      </w:r>
      <w:r w:rsidRPr="005C72EB">
        <w:t>;</w:t>
      </w:r>
    </w:p>
    <w:p w14:paraId="663FF0D1" w14:textId="29BF07AA" w:rsidR="00C16AB5" w:rsidRPr="005C72EB" w:rsidRDefault="00C16AB5" w:rsidP="00C16AB5">
      <w:pPr>
        <w:spacing w:afterLines="60" w:after="144"/>
        <w:rPr>
          <w:sz w:val="24"/>
          <w:szCs w:val="24"/>
        </w:rPr>
      </w:pPr>
      <w:r w:rsidRPr="005C72EB">
        <w:rPr>
          <w:sz w:val="24"/>
          <w:szCs w:val="24"/>
        </w:rPr>
        <w:t xml:space="preserve">Anexa </w:t>
      </w:r>
      <w:r w:rsidR="00FB7D25" w:rsidRPr="005C72EB">
        <w:rPr>
          <w:sz w:val="24"/>
          <w:szCs w:val="24"/>
        </w:rPr>
        <w:t>6</w:t>
      </w:r>
      <w:r w:rsidRPr="005C72EB">
        <w:rPr>
          <w:sz w:val="24"/>
          <w:szCs w:val="24"/>
        </w:rPr>
        <w:t xml:space="preserve"> „[model] Acord de parteneriat”;</w:t>
      </w:r>
    </w:p>
    <w:p w14:paraId="48748C8B" w14:textId="2D30CBCB" w:rsidR="008D23A7" w:rsidRPr="005C72EB" w:rsidRDefault="00193F28" w:rsidP="0068716D">
      <w:pPr>
        <w:pStyle w:val="Default"/>
        <w:spacing w:afterLines="60" w:after="144"/>
      </w:pPr>
      <w:r w:rsidRPr="005C72EB">
        <w:t xml:space="preserve">Anexa </w:t>
      </w:r>
      <w:r w:rsidR="00FB7D25" w:rsidRPr="005C72EB">
        <w:t>7</w:t>
      </w:r>
      <w:r w:rsidRPr="005C72EB">
        <w:t xml:space="preserve"> </w:t>
      </w:r>
      <w:r w:rsidR="00212432" w:rsidRPr="005C72EB">
        <w:t>„</w:t>
      </w:r>
      <w:r w:rsidR="005213FA" w:rsidRPr="005C72EB">
        <w:t>[model] Contract de acordare a sprijinului financiar</w:t>
      </w:r>
      <w:r w:rsidR="00212432" w:rsidRPr="005C72EB">
        <w:t>”</w:t>
      </w:r>
      <w:r w:rsidRPr="005C72EB">
        <w:t>;</w:t>
      </w:r>
    </w:p>
    <w:sectPr w:rsidR="008D23A7" w:rsidRPr="005C72EB" w:rsidSect="001C40E7">
      <w:headerReference w:type="default" r:id="rId15"/>
      <w:foot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5D4566" w14:textId="77777777" w:rsidR="004F072D" w:rsidRDefault="004F072D" w:rsidP="00AC7200">
      <w:pPr>
        <w:spacing w:after="0" w:line="240" w:lineRule="auto"/>
      </w:pPr>
      <w:r>
        <w:separator/>
      </w:r>
    </w:p>
  </w:endnote>
  <w:endnote w:type="continuationSeparator" w:id="0">
    <w:p w14:paraId="6E347519" w14:textId="77777777" w:rsidR="004F072D" w:rsidRDefault="004F072D" w:rsidP="00AC7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99666514"/>
      <w:docPartObj>
        <w:docPartGallery w:val="Page Numbers (Bottom of Page)"/>
        <w:docPartUnique/>
      </w:docPartObj>
    </w:sdtPr>
    <w:sdtEndPr>
      <w:rPr>
        <w:noProof/>
      </w:rPr>
    </w:sdtEndPr>
    <w:sdtContent>
      <w:p w14:paraId="0291F8F7" w14:textId="305ABAE6" w:rsidR="004D40E9" w:rsidRDefault="004D40E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B581466" w14:textId="77777777" w:rsidR="004D40E9" w:rsidRDefault="004D40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8B32CD" w14:textId="77777777" w:rsidR="004F072D" w:rsidRDefault="004F072D" w:rsidP="00AC7200">
      <w:pPr>
        <w:spacing w:after="0" w:line="240" w:lineRule="auto"/>
      </w:pPr>
      <w:r>
        <w:separator/>
      </w:r>
    </w:p>
  </w:footnote>
  <w:footnote w:type="continuationSeparator" w:id="0">
    <w:p w14:paraId="5746DA5D" w14:textId="77777777" w:rsidR="004F072D" w:rsidRDefault="004F072D" w:rsidP="00AC7200">
      <w:pPr>
        <w:spacing w:after="0" w:line="240" w:lineRule="auto"/>
      </w:pPr>
      <w:r>
        <w:continuationSeparator/>
      </w:r>
    </w:p>
  </w:footnote>
  <w:footnote w:id="1">
    <w:p w14:paraId="792E31E0" w14:textId="220E7E00" w:rsidR="004D40E9" w:rsidRPr="00AC7200" w:rsidRDefault="004D40E9">
      <w:pPr>
        <w:pStyle w:val="FootnoteText"/>
        <w:rPr>
          <w:lang w:val="en-US"/>
        </w:rPr>
      </w:pPr>
      <w:r w:rsidRPr="00AB7393">
        <w:rPr>
          <w:rStyle w:val="FootnoteReference"/>
        </w:rPr>
        <w:footnoteRef/>
      </w:r>
      <w:r w:rsidRPr="00AB7393">
        <w:t xml:space="preserve"> </w:t>
      </w:r>
      <w:hyperlink r:id="rId1" w:history="1">
        <w:r w:rsidRPr="00AB7393">
          <w:rPr>
            <w:rStyle w:val="Hyperlink"/>
            <w:lang w:val="en-US"/>
          </w:rPr>
          <w:t>https://adrnordest.ro/index.php?page=EDP-2020-Connect-Nord-Est</w:t>
        </w:r>
      </w:hyperlink>
    </w:p>
  </w:footnote>
  <w:footnote w:id="2">
    <w:p w14:paraId="038C5B5D" w14:textId="6ADA0C7D" w:rsidR="004D40E9" w:rsidRPr="00972DCA" w:rsidRDefault="004D40E9" w:rsidP="00BC239A">
      <w:pPr>
        <w:pStyle w:val="FootnoteText"/>
        <w:jc w:val="both"/>
      </w:pPr>
      <w:r w:rsidRPr="00972DCA">
        <w:rPr>
          <w:rStyle w:val="FootnoteReference"/>
        </w:rPr>
        <w:footnoteRef/>
      </w:r>
      <w:r w:rsidRPr="00972DCA">
        <w:t xml:space="preserve"> </w:t>
      </w:r>
      <w:r w:rsidR="00972DCA" w:rsidRPr="00972DCA">
        <w:t>Se va avea in vedere încadrarea ajutorului care se solicita prin documentatia de finanțare în plafonul de minimis</w:t>
      </w:r>
      <w:r w:rsidR="00972DCA">
        <w:t xml:space="preserve"> (</w:t>
      </w:r>
      <w:r w:rsidR="00972DCA" w:rsidRPr="00972DCA">
        <w:t xml:space="preserve">echivalentul a 200.000 euro </w:t>
      </w:r>
      <w:r w:rsidR="00972DCA">
        <w:t xml:space="preserve">sau </w:t>
      </w:r>
      <w:r w:rsidR="00972DCA" w:rsidRPr="00972DCA">
        <w:t>100.000 euro pentru întreprinderile unice care efectuează transport rutier de mărfuri în contul terților sau contra cost) , ținând cont de valoarea ajutoarelor de minimis acordate întreprinderii unice</w:t>
      </w:r>
      <w:r w:rsidR="00520EA4">
        <w:t xml:space="preserve"> </w:t>
      </w:r>
      <w:r w:rsidR="00972DCA" w:rsidRPr="00972DCA">
        <w:t>în ultimii 2 ani fiscali şi în anul curent depunerii documentatiei de finanţare</w:t>
      </w:r>
      <w:r w:rsidR="005B40B2">
        <w:t xml:space="preserve"> (a</w:t>
      </w:r>
      <w:r w:rsidR="005B40B2" w:rsidRPr="00972DCA">
        <w:t xml:space="preserve"> se vedea sectiunea „Intrepinderea unica” de la capitolul 6.1</w:t>
      </w:r>
      <w:r w:rsidR="005B40B2">
        <w:t>)</w:t>
      </w:r>
      <w:r w:rsidR="00972DCA" w:rsidRPr="00972DCA">
        <w:t>.</w:t>
      </w:r>
    </w:p>
  </w:footnote>
  <w:footnote w:id="3">
    <w:p w14:paraId="68581122" w14:textId="5074CA13" w:rsidR="00233FC4" w:rsidRPr="00233FC4" w:rsidRDefault="00233FC4">
      <w:pPr>
        <w:pStyle w:val="FootnoteText"/>
        <w:rPr>
          <w:lang w:val="en-US"/>
        </w:rPr>
      </w:pPr>
      <w:r>
        <w:rPr>
          <w:rStyle w:val="FootnoteReference"/>
        </w:rPr>
        <w:footnoteRef/>
      </w:r>
      <w:r>
        <w:t xml:space="preserve"> </w:t>
      </w:r>
      <w:hyperlink r:id="rId2" w:anchor="/tl/RO" w:history="1">
        <w:r w:rsidRPr="008A3076">
          <w:rPr>
            <w:rStyle w:val="Hyperlink"/>
          </w:rPr>
          <w:t>https://webgate.ec.europa.eu/tl-browser/#/tl/RO</w:t>
        </w:r>
      </w:hyperlink>
      <w:r>
        <w:t xml:space="preserve"> </w:t>
      </w:r>
    </w:p>
  </w:footnote>
  <w:footnote w:id="4">
    <w:p w14:paraId="39E5CBAD" w14:textId="4635D26C" w:rsidR="004D40E9" w:rsidRPr="00C93D38" w:rsidRDefault="004D40E9">
      <w:pPr>
        <w:pStyle w:val="FootnoteText"/>
        <w:rPr>
          <w:lang w:val="en-US"/>
        </w:rPr>
      </w:pPr>
      <w:r w:rsidRPr="00F50ADC">
        <w:rPr>
          <w:rStyle w:val="FootnoteReference"/>
        </w:rPr>
        <w:footnoteRef/>
      </w:r>
      <w:r w:rsidRPr="00F50ADC">
        <w:t xml:space="preserve"> </w:t>
      </w:r>
      <w:r w:rsidR="003A67E9" w:rsidRPr="00F50ADC">
        <w:t xml:space="preserve">conform </w:t>
      </w:r>
      <w:r w:rsidR="003A67E9" w:rsidRPr="00F50ADC">
        <w:rPr>
          <w:lang w:val="en-US"/>
        </w:rPr>
        <w:t xml:space="preserve">Anexa </w:t>
      </w:r>
      <w:r w:rsidR="00F50ADC" w:rsidRPr="00F50ADC">
        <w:rPr>
          <w:lang w:val="en-US"/>
        </w:rPr>
        <w:t>5</w:t>
      </w:r>
      <w:r w:rsidR="003A67E9" w:rsidRPr="00F50ADC">
        <w:rPr>
          <w:lang w:val="en-US"/>
        </w:rPr>
        <w:t xml:space="preserve"> „Lista domenii RIS3 Nord-Est”;</w:t>
      </w:r>
    </w:p>
  </w:footnote>
  <w:footnote w:id="5">
    <w:p w14:paraId="26CD2BE1" w14:textId="3CFC97C1" w:rsidR="00BC4BCB" w:rsidRPr="00BC4BCB" w:rsidRDefault="00BC4BCB" w:rsidP="00BC4BCB">
      <w:pPr>
        <w:pStyle w:val="FootnoteText"/>
        <w:jc w:val="both"/>
        <w:rPr>
          <w:lang w:val="en-US"/>
        </w:rPr>
      </w:pPr>
      <w:r>
        <w:rPr>
          <w:rStyle w:val="FootnoteReference"/>
        </w:rPr>
        <w:footnoteRef/>
      </w:r>
      <w:r>
        <w:t xml:space="preserve"> </w:t>
      </w:r>
      <w:r w:rsidR="00427E3A">
        <w:t>S</w:t>
      </w:r>
      <w:r w:rsidR="00427E3A" w:rsidRPr="00BC4BCB">
        <w:t xml:space="preserve">chemă de ajutor de stat și de minimis </w:t>
      </w:r>
      <w:r w:rsidRPr="00BC4BCB">
        <w:t>din 3 august 2020</w:t>
      </w:r>
      <w:r>
        <w:t xml:space="preserve"> </w:t>
      </w:r>
      <w:r w:rsidRPr="00BC4BCB">
        <w:t>pentru aprobarea Schemei de ajutoare de stat şi de minimis finanţării din fonduri externe nerambursabile, pentru perioada de programare 2021-2027, în domeniul specializării inteligente</w:t>
      </w:r>
      <w:r>
        <w:t>, a</w:t>
      </w:r>
      <w:r w:rsidRPr="00BC4BCB">
        <w:t>probată prin ORDINUL nr. 894 din 3 august 2020, publicat în Monitorul Oficial, Partea I, nr. 769 din 24 august 2020</w:t>
      </w:r>
      <w:r>
        <w:t xml:space="preserve">, </w:t>
      </w:r>
      <w:r w:rsidRPr="00BC4BCB">
        <w:t>Data intrării în vigoare 24-08-2020</w:t>
      </w:r>
      <w:r>
        <w:t>;</w:t>
      </w:r>
    </w:p>
  </w:footnote>
  <w:footnote w:id="6">
    <w:p w14:paraId="4ED626E0" w14:textId="1FA8709F" w:rsidR="00B81793" w:rsidRDefault="00B81793" w:rsidP="003F73DB">
      <w:pPr>
        <w:pStyle w:val="FootnoteText"/>
        <w:jc w:val="both"/>
      </w:pPr>
      <w:r>
        <w:rPr>
          <w:rStyle w:val="FootnoteReference"/>
        </w:rPr>
        <w:footnoteRef/>
      </w:r>
      <w:r>
        <w:t xml:space="preserve"> </w:t>
      </w:r>
      <w:r w:rsidR="009960D9" w:rsidRPr="009960D9">
        <w:t>100.000 euro in cazul întreprinderilor unice care efectuează transport de mărfuri în contul terților sau contra cost</w:t>
      </w:r>
    </w:p>
    <w:p w14:paraId="1BF549F9" w14:textId="562D1E1B" w:rsidR="003F73DB" w:rsidRPr="003F73DB" w:rsidRDefault="003F73DB" w:rsidP="003F73DB">
      <w:pPr>
        <w:pStyle w:val="FootnoteText"/>
        <w:jc w:val="both"/>
      </w:pPr>
      <w:r w:rsidRPr="003B3FF4">
        <w:t>Dacă este cazul, atunci cand, pe lângă domeniul de activitate în care se realizează investiția propusă prin documentația de finanțare , întreprinderea solicitantă desfășoară activități și în alte domenii (clase CAEN), dintre care unele sunt excluse din aria de aplicare a Regulamentului de minimis și/sau a Schemei aplicabile acestui apel, ori plafonul aplicabil acestor domenii este mai mic de 200.000 euro , atunci acestei întreprinderi i se poate aplica plafonul de 200.000 euro doar dacă, de finanțarea primită, nu va beneficia în activitățile desfășurate în domeniile excluse ori cărora li se aplică un plafon mai mic.</w:t>
      </w:r>
    </w:p>
  </w:footnote>
  <w:footnote w:id="7">
    <w:p w14:paraId="52803371" w14:textId="0A9329CB" w:rsidR="00D241BF" w:rsidRPr="00FC2D36" w:rsidRDefault="00D241BF" w:rsidP="008C20A3">
      <w:pPr>
        <w:pStyle w:val="FootnoteText"/>
        <w:jc w:val="both"/>
      </w:pPr>
      <w:r>
        <w:rPr>
          <w:rStyle w:val="FootnoteReference"/>
        </w:rPr>
        <w:footnoteRef/>
      </w:r>
      <w:r>
        <w:t xml:space="preserve"> </w:t>
      </w:r>
      <w:r w:rsidRPr="008C20A3">
        <w:t>Subcategoria de cheltuială se referă la următoarele acte normative: HG 907/2016 privind etapele de elaborare și conținutul-cadru al documentațiilor tehnico-economice aferente obiectivelor/proiectelor de investiții finanțate din fonduri publice și HG 28/2018 privind aprobarea conţinutului-cadru al documentaţiei tehnico-economice aferente investiţiilor publice, precum şi a structurii şi metodologiei de elaborare a devizului general pentru obiective de investiţii şi lucrări de intervenţii</w:t>
      </w:r>
      <w:r>
        <w:t>.</w:t>
      </w:r>
    </w:p>
  </w:footnote>
  <w:footnote w:id="8">
    <w:p w14:paraId="01882DA3" w14:textId="43844357" w:rsidR="004D40E9" w:rsidRPr="006D2473" w:rsidRDefault="004D40E9" w:rsidP="00F66DD4">
      <w:pPr>
        <w:pStyle w:val="FootnoteText"/>
        <w:jc w:val="both"/>
        <w:rPr>
          <w:lang w:val="en-US"/>
        </w:rPr>
      </w:pPr>
      <w:r>
        <w:rPr>
          <w:rStyle w:val="FootnoteReference"/>
        </w:rPr>
        <w:footnoteRef/>
      </w:r>
      <w:r>
        <w:t xml:space="preserve"> </w:t>
      </w:r>
      <w:r w:rsidRPr="006D2473">
        <w:t>Orice activitate care constă în furnizarea de bunuri și servicii pe o piață constituie o activitate economică</w:t>
      </w:r>
    </w:p>
  </w:footnote>
  <w:footnote w:id="9">
    <w:p w14:paraId="08062C99" w14:textId="7A278D48" w:rsidR="004D40E9" w:rsidRPr="00F66DD4" w:rsidRDefault="004D40E9" w:rsidP="00F66DD4">
      <w:pPr>
        <w:pStyle w:val="FootnoteText"/>
        <w:jc w:val="both"/>
        <w:rPr>
          <w:lang w:val="en-US"/>
        </w:rPr>
      </w:pPr>
      <w:r>
        <w:rPr>
          <w:rStyle w:val="FootnoteReference"/>
        </w:rPr>
        <w:footnoteRef/>
      </w:r>
      <w:r>
        <w:t xml:space="preserve"> În cazul întreprinderilor care efectuează transport rutier de mărfuri în numele unor terți sau contra cost, plafonul este de 100.000 de euro pe o perioadă de 3 ani fiscali consecutivi.</w:t>
      </w:r>
    </w:p>
  </w:footnote>
  <w:footnote w:id="10">
    <w:p w14:paraId="668A1648" w14:textId="430093B9" w:rsidR="004D40E9" w:rsidRPr="0052341A" w:rsidRDefault="004D40E9" w:rsidP="0052341A">
      <w:pPr>
        <w:pStyle w:val="FootnoteText"/>
        <w:jc w:val="both"/>
        <w:rPr>
          <w:lang w:val="en-US"/>
        </w:rPr>
      </w:pPr>
      <w:r>
        <w:rPr>
          <w:rStyle w:val="FootnoteReference"/>
        </w:rPr>
        <w:footnoteRef/>
      </w:r>
      <w:r>
        <w:t xml:space="preserve"> </w:t>
      </w:r>
      <w:r>
        <w:rPr>
          <w:rStyle w:val="FootnoteReference"/>
        </w:rPr>
        <w:footnoteRef/>
      </w:r>
      <w:r>
        <w:t xml:space="preserve"> În cazul întreprinderilor care efectuează transport rutier de mărfuri în numele unor terți sau contra cost, plafonul este de 100.000 de euro pe o perioadă de 3 ani fiscali consecutivi.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C72B61" w14:textId="05F5959C" w:rsidR="00841635" w:rsidRDefault="00841635">
    <w:pPr>
      <w:pStyle w:val="Header"/>
    </w:pPr>
    <w:r w:rsidRPr="00EE39C8">
      <w:rPr>
        <w:b/>
        <w:bCs/>
        <w:noProof/>
        <w:lang w:val="en-US"/>
      </w:rPr>
      <w:drawing>
        <wp:anchor distT="0" distB="0" distL="114300" distR="114300" simplePos="0" relativeHeight="251661312" behindDoc="0" locked="0" layoutInCell="1" allowOverlap="1" wp14:anchorId="59E2349E" wp14:editId="77FD0098">
          <wp:simplePos x="0" y="0"/>
          <wp:positionH relativeFrom="margin">
            <wp:posOffset>5303495</wp:posOffset>
          </wp:positionH>
          <wp:positionV relativeFrom="paragraph">
            <wp:posOffset>-318262</wp:posOffset>
          </wp:positionV>
          <wp:extent cx="1069975" cy="621030"/>
          <wp:effectExtent l="0" t="0" r="0" b="0"/>
          <wp:wrapSquare wrapText="bothSides"/>
          <wp:docPr id="11" name="Picture 10">
            <a:extLst xmlns:a="http://schemas.openxmlformats.org/drawingml/2006/main">
              <a:ext uri="{FF2B5EF4-FFF2-40B4-BE49-F238E27FC236}">
                <a16:creationId xmlns:a16="http://schemas.microsoft.com/office/drawing/2014/main" id="{4B19DCA6-7A87-478F-9C54-441F0051197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a:extLst>
                      <a:ext uri="{FF2B5EF4-FFF2-40B4-BE49-F238E27FC236}">
                        <a16:creationId xmlns:a16="http://schemas.microsoft.com/office/drawing/2014/main" id="{4B19DCA6-7A87-478F-9C54-441F0051197C}"/>
                      </a:ext>
                    </a:extLst>
                  </pic:cNvPr>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69975" cy="62103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C01859"/>
    <w:multiLevelType w:val="hybridMultilevel"/>
    <w:tmpl w:val="8B56094A"/>
    <w:lvl w:ilvl="0" w:tplc="F8628EBC">
      <w:numFmt w:val="bullet"/>
      <w:lvlText w:val="-"/>
      <w:lvlJc w:val="left"/>
      <w:pPr>
        <w:ind w:left="360" w:hanging="360"/>
      </w:pPr>
      <w:rPr>
        <w:rFonts w:ascii="Trebuchet MS" w:eastAsia="Times New Roman" w:hAnsi="Trebuchet MS" w:cs="Times New Roman"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08874892"/>
    <w:multiLevelType w:val="hybridMultilevel"/>
    <w:tmpl w:val="B0A2A7EA"/>
    <w:lvl w:ilvl="0" w:tplc="0809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8D076C"/>
    <w:multiLevelType w:val="hybridMultilevel"/>
    <w:tmpl w:val="DCF8902C"/>
    <w:lvl w:ilvl="0" w:tplc="8D0A3A10">
      <w:start w:val="1"/>
      <w:numFmt w:val="decimal"/>
      <w:lvlText w:val="%1."/>
      <w:lvlJc w:val="left"/>
      <w:pPr>
        <w:tabs>
          <w:tab w:val="num" w:pos="720"/>
        </w:tabs>
        <w:ind w:left="720" w:hanging="360"/>
      </w:pPr>
      <w:rPr>
        <w:b w:val="0"/>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5F21033"/>
    <w:multiLevelType w:val="multilevel"/>
    <w:tmpl w:val="574EC1C6"/>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65604FC"/>
    <w:multiLevelType w:val="hybridMultilevel"/>
    <w:tmpl w:val="5832DB94"/>
    <w:lvl w:ilvl="0" w:tplc="0809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77F14BF"/>
    <w:multiLevelType w:val="hybridMultilevel"/>
    <w:tmpl w:val="4516AF20"/>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B1A7D77"/>
    <w:multiLevelType w:val="hybridMultilevel"/>
    <w:tmpl w:val="024C87F8"/>
    <w:lvl w:ilvl="0" w:tplc="04180001">
      <w:start w:val="1"/>
      <w:numFmt w:val="bullet"/>
      <w:lvlText w:val=""/>
      <w:lvlJc w:val="left"/>
      <w:pPr>
        <w:ind w:left="1776" w:hanging="360"/>
      </w:pPr>
      <w:rPr>
        <w:rFonts w:ascii="Symbol" w:hAnsi="Symbol" w:hint="default"/>
      </w:rPr>
    </w:lvl>
    <w:lvl w:ilvl="1" w:tplc="04180003" w:tentative="1">
      <w:start w:val="1"/>
      <w:numFmt w:val="bullet"/>
      <w:lvlText w:val="o"/>
      <w:lvlJc w:val="left"/>
      <w:pPr>
        <w:ind w:left="2496" w:hanging="360"/>
      </w:pPr>
      <w:rPr>
        <w:rFonts w:ascii="Courier New" w:hAnsi="Courier New" w:cs="Courier New" w:hint="default"/>
      </w:rPr>
    </w:lvl>
    <w:lvl w:ilvl="2" w:tplc="04180005" w:tentative="1">
      <w:start w:val="1"/>
      <w:numFmt w:val="bullet"/>
      <w:lvlText w:val=""/>
      <w:lvlJc w:val="left"/>
      <w:pPr>
        <w:ind w:left="3216" w:hanging="360"/>
      </w:pPr>
      <w:rPr>
        <w:rFonts w:ascii="Wingdings" w:hAnsi="Wingdings" w:hint="default"/>
      </w:rPr>
    </w:lvl>
    <w:lvl w:ilvl="3" w:tplc="04180001" w:tentative="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7" w15:restartNumberingAfterBreak="0">
    <w:nsid w:val="1B3150E6"/>
    <w:multiLevelType w:val="multilevel"/>
    <w:tmpl w:val="9688565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14411B"/>
    <w:multiLevelType w:val="hybridMultilevel"/>
    <w:tmpl w:val="E190FD8E"/>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D6C64A4"/>
    <w:multiLevelType w:val="hybridMultilevel"/>
    <w:tmpl w:val="5CFA566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E8461AD"/>
    <w:multiLevelType w:val="hybridMultilevel"/>
    <w:tmpl w:val="6EA2D19A"/>
    <w:lvl w:ilvl="0" w:tplc="12BACDAA">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1" w15:restartNumberingAfterBreak="0">
    <w:nsid w:val="1EF26D5D"/>
    <w:multiLevelType w:val="multilevel"/>
    <w:tmpl w:val="9688565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0EF15F9"/>
    <w:multiLevelType w:val="hybridMultilevel"/>
    <w:tmpl w:val="6AD03620"/>
    <w:lvl w:ilvl="0" w:tplc="04180001">
      <w:start w:val="1"/>
      <w:numFmt w:val="bullet"/>
      <w:lvlText w:val=""/>
      <w:lvlJc w:val="left"/>
      <w:pPr>
        <w:ind w:left="372" w:hanging="360"/>
      </w:pPr>
      <w:rPr>
        <w:rFonts w:ascii="Symbol" w:hAnsi="Symbol" w:hint="default"/>
      </w:rPr>
    </w:lvl>
    <w:lvl w:ilvl="1" w:tplc="04180003" w:tentative="1">
      <w:start w:val="1"/>
      <w:numFmt w:val="bullet"/>
      <w:lvlText w:val="o"/>
      <w:lvlJc w:val="left"/>
      <w:pPr>
        <w:ind w:left="1092" w:hanging="360"/>
      </w:pPr>
      <w:rPr>
        <w:rFonts w:ascii="Courier New" w:hAnsi="Courier New" w:cs="Courier New" w:hint="default"/>
      </w:rPr>
    </w:lvl>
    <w:lvl w:ilvl="2" w:tplc="04180005" w:tentative="1">
      <w:start w:val="1"/>
      <w:numFmt w:val="bullet"/>
      <w:lvlText w:val=""/>
      <w:lvlJc w:val="left"/>
      <w:pPr>
        <w:ind w:left="1812" w:hanging="360"/>
      </w:pPr>
      <w:rPr>
        <w:rFonts w:ascii="Wingdings" w:hAnsi="Wingdings" w:hint="default"/>
      </w:rPr>
    </w:lvl>
    <w:lvl w:ilvl="3" w:tplc="04180001" w:tentative="1">
      <w:start w:val="1"/>
      <w:numFmt w:val="bullet"/>
      <w:lvlText w:val=""/>
      <w:lvlJc w:val="left"/>
      <w:pPr>
        <w:ind w:left="2532" w:hanging="360"/>
      </w:pPr>
      <w:rPr>
        <w:rFonts w:ascii="Symbol" w:hAnsi="Symbol" w:hint="default"/>
      </w:rPr>
    </w:lvl>
    <w:lvl w:ilvl="4" w:tplc="04180003" w:tentative="1">
      <w:start w:val="1"/>
      <w:numFmt w:val="bullet"/>
      <w:lvlText w:val="o"/>
      <w:lvlJc w:val="left"/>
      <w:pPr>
        <w:ind w:left="3252" w:hanging="360"/>
      </w:pPr>
      <w:rPr>
        <w:rFonts w:ascii="Courier New" w:hAnsi="Courier New" w:cs="Courier New" w:hint="default"/>
      </w:rPr>
    </w:lvl>
    <w:lvl w:ilvl="5" w:tplc="04180005" w:tentative="1">
      <w:start w:val="1"/>
      <w:numFmt w:val="bullet"/>
      <w:lvlText w:val=""/>
      <w:lvlJc w:val="left"/>
      <w:pPr>
        <w:ind w:left="3972" w:hanging="360"/>
      </w:pPr>
      <w:rPr>
        <w:rFonts w:ascii="Wingdings" w:hAnsi="Wingdings" w:hint="default"/>
      </w:rPr>
    </w:lvl>
    <w:lvl w:ilvl="6" w:tplc="04180001" w:tentative="1">
      <w:start w:val="1"/>
      <w:numFmt w:val="bullet"/>
      <w:lvlText w:val=""/>
      <w:lvlJc w:val="left"/>
      <w:pPr>
        <w:ind w:left="4692" w:hanging="360"/>
      </w:pPr>
      <w:rPr>
        <w:rFonts w:ascii="Symbol" w:hAnsi="Symbol" w:hint="default"/>
      </w:rPr>
    </w:lvl>
    <w:lvl w:ilvl="7" w:tplc="04180003" w:tentative="1">
      <w:start w:val="1"/>
      <w:numFmt w:val="bullet"/>
      <w:lvlText w:val="o"/>
      <w:lvlJc w:val="left"/>
      <w:pPr>
        <w:ind w:left="5412" w:hanging="360"/>
      </w:pPr>
      <w:rPr>
        <w:rFonts w:ascii="Courier New" w:hAnsi="Courier New" w:cs="Courier New" w:hint="default"/>
      </w:rPr>
    </w:lvl>
    <w:lvl w:ilvl="8" w:tplc="04180005" w:tentative="1">
      <w:start w:val="1"/>
      <w:numFmt w:val="bullet"/>
      <w:lvlText w:val=""/>
      <w:lvlJc w:val="left"/>
      <w:pPr>
        <w:ind w:left="6132" w:hanging="360"/>
      </w:pPr>
      <w:rPr>
        <w:rFonts w:ascii="Wingdings" w:hAnsi="Wingdings" w:hint="default"/>
      </w:rPr>
    </w:lvl>
  </w:abstractNum>
  <w:abstractNum w:abstractNumId="13" w15:restartNumberingAfterBreak="0">
    <w:nsid w:val="252B1D0D"/>
    <w:multiLevelType w:val="hybridMultilevel"/>
    <w:tmpl w:val="5F48A2A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CC8252D"/>
    <w:multiLevelType w:val="hybridMultilevel"/>
    <w:tmpl w:val="D46E3B3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F9C3C91"/>
    <w:multiLevelType w:val="hybridMultilevel"/>
    <w:tmpl w:val="76CE60A4"/>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1793B4C"/>
    <w:multiLevelType w:val="hybridMultilevel"/>
    <w:tmpl w:val="5F4EBC70"/>
    <w:lvl w:ilvl="0" w:tplc="EDFEB92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E21315E"/>
    <w:multiLevelType w:val="hybridMultilevel"/>
    <w:tmpl w:val="3BB6296E"/>
    <w:lvl w:ilvl="0" w:tplc="0809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4116369A"/>
    <w:multiLevelType w:val="hybridMultilevel"/>
    <w:tmpl w:val="3354937C"/>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4487324F"/>
    <w:multiLevelType w:val="hybridMultilevel"/>
    <w:tmpl w:val="23C81B98"/>
    <w:lvl w:ilvl="0" w:tplc="0809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45FC1454"/>
    <w:multiLevelType w:val="multilevel"/>
    <w:tmpl w:val="8C982FDA"/>
    <w:lvl w:ilvl="0">
      <w:start w:val="1"/>
      <w:numFmt w:val="decimal"/>
      <w:lvlText w:val="%1."/>
      <w:lvlJc w:val="left"/>
      <w:pPr>
        <w:ind w:left="720" w:hanging="360"/>
      </w:pPr>
      <w:rPr>
        <w:rFonts w:hint="default"/>
        <w:sz w:val="24"/>
        <w:szCs w:val="24"/>
      </w:rPr>
    </w:lvl>
    <w:lvl w:ilvl="1">
      <w:start w:val="1"/>
      <w:numFmt w:val="decimal"/>
      <w:lvlText w:val="2.%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5390116B"/>
    <w:multiLevelType w:val="hybridMultilevel"/>
    <w:tmpl w:val="9B62A014"/>
    <w:lvl w:ilvl="0" w:tplc="04180005">
      <w:start w:val="1"/>
      <w:numFmt w:val="bullet"/>
      <w:lvlText w:val=""/>
      <w:lvlJc w:val="left"/>
      <w:pPr>
        <w:tabs>
          <w:tab w:val="num" w:pos="450"/>
        </w:tabs>
        <w:ind w:left="45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55561BA9"/>
    <w:multiLevelType w:val="hybridMultilevel"/>
    <w:tmpl w:val="A938797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5D513871"/>
    <w:multiLevelType w:val="hybridMultilevel"/>
    <w:tmpl w:val="0BE474F0"/>
    <w:lvl w:ilvl="0" w:tplc="04180001">
      <w:start w:val="1"/>
      <w:numFmt w:val="bullet"/>
      <w:lvlText w:val=""/>
      <w:lvlJc w:val="left"/>
      <w:pPr>
        <w:ind w:left="2136" w:hanging="360"/>
      </w:pPr>
      <w:rPr>
        <w:rFonts w:ascii="Symbol" w:hAnsi="Symbol" w:hint="default"/>
      </w:rPr>
    </w:lvl>
    <w:lvl w:ilvl="1" w:tplc="04180003" w:tentative="1">
      <w:start w:val="1"/>
      <w:numFmt w:val="bullet"/>
      <w:lvlText w:val="o"/>
      <w:lvlJc w:val="left"/>
      <w:pPr>
        <w:ind w:left="2856" w:hanging="360"/>
      </w:pPr>
      <w:rPr>
        <w:rFonts w:ascii="Courier New" w:hAnsi="Courier New" w:cs="Courier New" w:hint="default"/>
      </w:rPr>
    </w:lvl>
    <w:lvl w:ilvl="2" w:tplc="04180005" w:tentative="1">
      <w:start w:val="1"/>
      <w:numFmt w:val="bullet"/>
      <w:lvlText w:val=""/>
      <w:lvlJc w:val="left"/>
      <w:pPr>
        <w:ind w:left="3576" w:hanging="360"/>
      </w:pPr>
      <w:rPr>
        <w:rFonts w:ascii="Wingdings" w:hAnsi="Wingdings" w:hint="default"/>
      </w:rPr>
    </w:lvl>
    <w:lvl w:ilvl="3" w:tplc="04180001" w:tentative="1">
      <w:start w:val="1"/>
      <w:numFmt w:val="bullet"/>
      <w:lvlText w:val=""/>
      <w:lvlJc w:val="left"/>
      <w:pPr>
        <w:ind w:left="4296" w:hanging="360"/>
      </w:pPr>
      <w:rPr>
        <w:rFonts w:ascii="Symbol" w:hAnsi="Symbol" w:hint="default"/>
      </w:rPr>
    </w:lvl>
    <w:lvl w:ilvl="4" w:tplc="04180003" w:tentative="1">
      <w:start w:val="1"/>
      <w:numFmt w:val="bullet"/>
      <w:lvlText w:val="o"/>
      <w:lvlJc w:val="left"/>
      <w:pPr>
        <w:ind w:left="5016" w:hanging="360"/>
      </w:pPr>
      <w:rPr>
        <w:rFonts w:ascii="Courier New" w:hAnsi="Courier New" w:cs="Courier New" w:hint="default"/>
      </w:rPr>
    </w:lvl>
    <w:lvl w:ilvl="5" w:tplc="04180005" w:tentative="1">
      <w:start w:val="1"/>
      <w:numFmt w:val="bullet"/>
      <w:lvlText w:val=""/>
      <w:lvlJc w:val="left"/>
      <w:pPr>
        <w:ind w:left="5736" w:hanging="360"/>
      </w:pPr>
      <w:rPr>
        <w:rFonts w:ascii="Wingdings" w:hAnsi="Wingdings" w:hint="default"/>
      </w:rPr>
    </w:lvl>
    <w:lvl w:ilvl="6" w:tplc="04180001" w:tentative="1">
      <w:start w:val="1"/>
      <w:numFmt w:val="bullet"/>
      <w:lvlText w:val=""/>
      <w:lvlJc w:val="left"/>
      <w:pPr>
        <w:ind w:left="6456" w:hanging="360"/>
      </w:pPr>
      <w:rPr>
        <w:rFonts w:ascii="Symbol" w:hAnsi="Symbol" w:hint="default"/>
      </w:rPr>
    </w:lvl>
    <w:lvl w:ilvl="7" w:tplc="04180003" w:tentative="1">
      <w:start w:val="1"/>
      <w:numFmt w:val="bullet"/>
      <w:lvlText w:val="o"/>
      <w:lvlJc w:val="left"/>
      <w:pPr>
        <w:ind w:left="7176" w:hanging="360"/>
      </w:pPr>
      <w:rPr>
        <w:rFonts w:ascii="Courier New" w:hAnsi="Courier New" w:cs="Courier New" w:hint="default"/>
      </w:rPr>
    </w:lvl>
    <w:lvl w:ilvl="8" w:tplc="04180005" w:tentative="1">
      <w:start w:val="1"/>
      <w:numFmt w:val="bullet"/>
      <w:lvlText w:val=""/>
      <w:lvlJc w:val="left"/>
      <w:pPr>
        <w:ind w:left="7896" w:hanging="360"/>
      </w:pPr>
      <w:rPr>
        <w:rFonts w:ascii="Wingdings" w:hAnsi="Wingdings" w:hint="default"/>
      </w:rPr>
    </w:lvl>
  </w:abstractNum>
  <w:abstractNum w:abstractNumId="24" w15:restartNumberingAfterBreak="0">
    <w:nsid w:val="5F1C73D1"/>
    <w:multiLevelType w:val="hybridMultilevel"/>
    <w:tmpl w:val="F3A0D08C"/>
    <w:lvl w:ilvl="0" w:tplc="0418000F">
      <w:start w:val="1"/>
      <w:numFmt w:val="decimal"/>
      <w:lvlText w:val="%1."/>
      <w:lvlJc w:val="left"/>
      <w:pPr>
        <w:ind w:left="1068" w:hanging="360"/>
      </w:pPr>
    </w:lvl>
    <w:lvl w:ilvl="1" w:tplc="04180019">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5" w15:restartNumberingAfterBreak="0">
    <w:nsid w:val="609E584B"/>
    <w:multiLevelType w:val="hybridMultilevel"/>
    <w:tmpl w:val="0EB0D3F8"/>
    <w:lvl w:ilvl="0" w:tplc="0418000F">
      <w:start w:val="1"/>
      <w:numFmt w:val="decimal"/>
      <w:lvlText w:val="%1."/>
      <w:lvlJc w:val="left"/>
      <w:pPr>
        <w:tabs>
          <w:tab w:val="num" w:pos="810"/>
        </w:tabs>
        <w:ind w:left="810" w:hanging="360"/>
      </w:pPr>
      <w:rPr>
        <w:rFont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378439A"/>
    <w:multiLevelType w:val="hybridMultilevel"/>
    <w:tmpl w:val="4C4EBB6A"/>
    <w:lvl w:ilvl="0" w:tplc="0809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6387779A"/>
    <w:multiLevelType w:val="hybridMultilevel"/>
    <w:tmpl w:val="573E4250"/>
    <w:lvl w:ilvl="0" w:tplc="0809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6B817310"/>
    <w:multiLevelType w:val="hybridMultilevel"/>
    <w:tmpl w:val="5832DB94"/>
    <w:lvl w:ilvl="0" w:tplc="0809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01F303E"/>
    <w:multiLevelType w:val="hybridMultilevel"/>
    <w:tmpl w:val="F4B6B55E"/>
    <w:lvl w:ilvl="0" w:tplc="0809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7F1509C5"/>
    <w:multiLevelType w:val="hybridMultilevel"/>
    <w:tmpl w:val="FE70CD68"/>
    <w:lvl w:ilvl="0" w:tplc="0418000F">
      <w:start w:val="1"/>
      <w:numFmt w:val="decimal"/>
      <w:lvlText w:val="%1."/>
      <w:lvlJc w:val="lef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num w:numId="1">
    <w:abstractNumId w:val="16"/>
  </w:num>
  <w:num w:numId="2">
    <w:abstractNumId w:val="10"/>
  </w:num>
  <w:num w:numId="3">
    <w:abstractNumId w:val="30"/>
  </w:num>
  <w:num w:numId="4">
    <w:abstractNumId w:val="14"/>
  </w:num>
  <w:num w:numId="5">
    <w:abstractNumId w:val="23"/>
  </w:num>
  <w:num w:numId="6">
    <w:abstractNumId w:val="12"/>
  </w:num>
  <w:num w:numId="7">
    <w:abstractNumId w:val="18"/>
  </w:num>
  <w:num w:numId="8">
    <w:abstractNumId w:val="27"/>
  </w:num>
  <w:num w:numId="9">
    <w:abstractNumId w:val="17"/>
  </w:num>
  <w:num w:numId="10">
    <w:abstractNumId w:val="6"/>
  </w:num>
  <w:num w:numId="11">
    <w:abstractNumId w:val="9"/>
  </w:num>
  <w:num w:numId="12">
    <w:abstractNumId w:val="29"/>
  </w:num>
  <w:num w:numId="13">
    <w:abstractNumId w:val="28"/>
  </w:num>
  <w:num w:numId="14">
    <w:abstractNumId w:val="5"/>
  </w:num>
  <w:num w:numId="15">
    <w:abstractNumId w:val="0"/>
  </w:num>
  <w:num w:numId="16">
    <w:abstractNumId w:val="20"/>
  </w:num>
  <w:num w:numId="17">
    <w:abstractNumId w:val="15"/>
  </w:num>
  <w:num w:numId="18">
    <w:abstractNumId w:val="21"/>
  </w:num>
  <w:num w:numId="19">
    <w:abstractNumId w:val="25"/>
  </w:num>
  <w:num w:numId="20">
    <w:abstractNumId w:val="22"/>
  </w:num>
  <w:num w:numId="21">
    <w:abstractNumId w:val="2"/>
  </w:num>
  <w:num w:numId="22">
    <w:abstractNumId w:val="8"/>
  </w:num>
  <w:num w:numId="23">
    <w:abstractNumId w:val="4"/>
  </w:num>
  <w:num w:numId="24">
    <w:abstractNumId w:val="26"/>
  </w:num>
  <w:num w:numId="25">
    <w:abstractNumId w:val="11"/>
  </w:num>
  <w:num w:numId="26">
    <w:abstractNumId w:val="3"/>
  </w:num>
  <w:num w:numId="27">
    <w:abstractNumId w:val="7"/>
  </w:num>
  <w:num w:numId="28">
    <w:abstractNumId w:val="13"/>
  </w:num>
  <w:num w:numId="29">
    <w:abstractNumId w:val="24"/>
  </w:num>
  <w:num w:numId="30">
    <w:abstractNumId w:val="19"/>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471"/>
    <w:rsid w:val="00000E3F"/>
    <w:rsid w:val="00003FC1"/>
    <w:rsid w:val="00005C34"/>
    <w:rsid w:val="00012888"/>
    <w:rsid w:val="00015E87"/>
    <w:rsid w:val="00016B6B"/>
    <w:rsid w:val="00017643"/>
    <w:rsid w:val="000245FF"/>
    <w:rsid w:val="000345BE"/>
    <w:rsid w:val="000368EF"/>
    <w:rsid w:val="00040192"/>
    <w:rsid w:val="00040810"/>
    <w:rsid w:val="00041D74"/>
    <w:rsid w:val="00047E80"/>
    <w:rsid w:val="00055AA1"/>
    <w:rsid w:val="00064D10"/>
    <w:rsid w:val="0006703B"/>
    <w:rsid w:val="0007369D"/>
    <w:rsid w:val="00074356"/>
    <w:rsid w:val="00074913"/>
    <w:rsid w:val="00075840"/>
    <w:rsid w:val="0007650E"/>
    <w:rsid w:val="000817C3"/>
    <w:rsid w:val="000924EB"/>
    <w:rsid w:val="00094F68"/>
    <w:rsid w:val="00097C6D"/>
    <w:rsid w:val="000A0DDF"/>
    <w:rsid w:val="000A2765"/>
    <w:rsid w:val="000A3C99"/>
    <w:rsid w:val="000A4453"/>
    <w:rsid w:val="000A6982"/>
    <w:rsid w:val="000B1362"/>
    <w:rsid w:val="000B1C35"/>
    <w:rsid w:val="000B39D8"/>
    <w:rsid w:val="000B514C"/>
    <w:rsid w:val="000B6574"/>
    <w:rsid w:val="000C100E"/>
    <w:rsid w:val="000C5144"/>
    <w:rsid w:val="000D3994"/>
    <w:rsid w:val="000D6A2F"/>
    <w:rsid w:val="000E0312"/>
    <w:rsid w:val="000E1884"/>
    <w:rsid w:val="000E2D13"/>
    <w:rsid w:val="000E3628"/>
    <w:rsid w:val="000E39E7"/>
    <w:rsid w:val="000E3D56"/>
    <w:rsid w:val="000E53D9"/>
    <w:rsid w:val="000F2F21"/>
    <w:rsid w:val="00110DBC"/>
    <w:rsid w:val="00111C43"/>
    <w:rsid w:val="00112C24"/>
    <w:rsid w:val="0011763E"/>
    <w:rsid w:val="00123056"/>
    <w:rsid w:val="00125583"/>
    <w:rsid w:val="00127E38"/>
    <w:rsid w:val="00127E96"/>
    <w:rsid w:val="001301FD"/>
    <w:rsid w:val="0013669B"/>
    <w:rsid w:val="00145210"/>
    <w:rsid w:val="001515D0"/>
    <w:rsid w:val="001559AD"/>
    <w:rsid w:val="001644EE"/>
    <w:rsid w:val="0016550D"/>
    <w:rsid w:val="00170B75"/>
    <w:rsid w:val="00171C4F"/>
    <w:rsid w:val="001725E5"/>
    <w:rsid w:val="0017311B"/>
    <w:rsid w:val="00174495"/>
    <w:rsid w:val="00183B73"/>
    <w:rsid w:val="00184684"/>
    <w:rsid w:val="00186221"/>
    <w:rsid w:val="0018761A"/>
    <w:rsid w:val="00193F28"/>
    <w:rsid w:val="001950DE"/>
    <w:rsid w:val="00197649"/>
    <w:rsid w:val="001A32D1"/>
    <w:rsid w:val="001B1570"/>
    <w:rsid w:val="001C18C4"/>
    <w:rsid w:val="001C36ED"/>
    <w:rsid w:val="001C40E7"/>
    <w:rsid w:val="001C66CD"/>
    <w:rsid w:val="001D1F32"/>
    <w:rsid w:val="001D20E4"/>
    <w:rsid w:val="001D3BD8"/>
    <w:rsid w:val="001D45FB"/>
    <w:rsid w:val="001D4847"/>
    <w:rsid w:val="001D6DC9"/>
    <w:rsid w:val="001D6FEB"/>
    <w:rsid w:val="001D733C"/>
    <w:rsid w:val="001D7FAA"/>
    <w:rsid w:val="001E1399"/>
    <w:rsid w:val="001E18F9"/>
    <w:rsid w:val="001E2CCF"/>
    <w:rsid w:val="001E3DA7"/>
    <w:rsid w:val="001F1747"/>
    <w:rsid w:val="001F2200"/>
    <w:rsid w:val="001F266D"/>
    <w:rsid w:val="001F55FF"/>
    <w:rsid w:val="002061EC"/>
    <w:rsid w:val="00212432"/>
    <w:rsid w:val="002130B6"/>
    <w:rsid w:val="00215850"/>
    <w:rsid w:val="00216CA7"/>
    <w:rsid w:val="00221C89"/>
    <w:rsid w:val="00221E64"/>
    <w:rsid w:val="00231572"/>
    <w:rsid w:val="00231AC4"/>
    <w:rsid w:val="00233FC4"/>
    <w:rsid w:val="00237411"/>
    <w:rsid w:val="00240294"/>
    <w:rsid w:val="002442F1"/>
    <w:rsid w:val="0024655B"/>
    <w:rsid w:val="002508B7"/>
    <w:rsid w:val="002525C5"/>
    <w:rsid w:val="00253BC9"/>
    <w:rsid w:val="0025675C"/>
    <w:rsid w:val="00257FF4"/>
    <w:rsid w:val="00263D62"/>
    <w:rsid w:val="0026638E"/>
    <w:rsid w:val="0027223D"/>
    <w:rsid w:val="002735B0"/>
    <w:rsid w:val="00282DCE"/>
    <w:rsid w:val="00285515"/>
    <w:rsid w:val="00285F8D"/>
    <w:rsid w:val="00291B3C"/>
    <w:rsid w:val="0029632D"/>
    <w:rsid w:val="0029674C"/>
    <w:rsid w:val="002B2243"/>
    <w:rsid w:val="002B3399"/>
    <w:rsid w:val="002C0515"/>
    <w:rsid w:val="002C560D"/>
    <w:rsid w:val="002D2080"/>
    <w:rsid w:val="002D2A6B"/>
    <w:rsid w:val="002D4205"/>
    <w:rsid w:val="002D666A"/>
    <w:rsid w:val="002E0F64"/>
    <w:rsid w:val="002E6AF9"/>
    <w:rsid w:val="002E6C3B"/>
    <w:rsid w:val="002E6DAC"/>
    <w:rsid w:val="002E7285"/>
    <w:rsid w:val="002F3054"/>
    <w:rsid w:val="003012CD"/>
    <w:rsid w:val="00303F8A"/>
    <w:rsid w:val="00306B0E"/>
    <w:rsid w:val="0031067E"/>
    <w:rsid w:val="003217D7"/>
    <w:rsid w:val="00323CAB"/>
    <w:rsid w:val="00324D42"/>
    <w:rsid w:val="00325F3B"/>
    <w:rsid w:val="00326CD8"/>
    <w:rsid w:val="00331EDD"/>
    <w:rsid w:val="00334754"/>
    <w:rsid w:val="003405B6"/>
    <w:rsid w:val="003521A6"/>
    <w:rsid w:val="003559E1"/>
    <w:rsid w:val="003618EB"/>
    <w:rsid w:val="00361A97"/>
    <w:rsid w:val="00367FCC"/>
    <w:rsid w:val="003710A2"/>
    <w:rsid w:val="00372C53"/>
    <w:rsid w:val="0039136B"/>
    <w:rsid w:val="003933DD"/>
    <w:rsid w:val="00395AD6"/>
    <w:rsid w:val="00397421"/>
    <w:rsid w:val="003A0324"/>
    <w:rsid w:val="003A4819"/>
    <w:rsid w:val="003A4DF5"/>
    <w:rsid w:val="003A67E9"/>
    <w:rsid w:val="003B257A"/>
    <w:rsid w:val="003B3FF4"/>
    <w:rsid w:val="003B6137"/>
    <w:rsid w:val="003C0AE4"/>
    <w:rsid w:val="003C0C0B"/>
    <w:rsid w:val="003C51C9"/>
    <w:rsid w:val="003C7BBD"/>
    <w:rsid w:val="003D525C"/>
    <w:rsid w:val="003D5D37"/>
    <w:rsid w:val="003D7E7D"/>
    <w:rsid w:val="003E0770"/>
    <w:rsid w:val="003E2A4A"/>
    <w:rsid w:val="003E3FC6"/>
    <w:rsid w:val="003E5796"/>
    <w:rsid w:val="003E614C"/>
    <w:rsid w:val="003E71AE"/>
    <w:rsid w:val="003E7C76"/>
    <w:rsid w:val="003E7DAA"/>
    <w:rsid w:val="003F42A3"/>
    <w:rsid w:val="003F73DB"/>
    <w:rsid w:val="00402C30"/>
    <w:rsid w:val="004042FA"/>
    <w:rsid w:val="00404396"/>
    <w:rsid w:val="0040770B"/>
    <w:rsid w:val="004121DD"/>
    <w:rsid w:val="00414BF9"/>
    <w:rsid w:val="00416CE1"/>
    <w:rsid w:val="004219AE"/>
    <w:rsid w:val="00427E3A"/>
    <w:rsid w:val="00427FE1"/>
    <w:rsid w:val="0043026A"/>
    <w:rsid w:val="00441631"/>
    <w:rsid w:val="00445162"/>
    <w:rsid w:val="0044623C"/>
    <w:rsid w:val="00454C37"/>
    <w:rsid w:val="00457B80"/>
    <w:rsid w:val="004601B0"/>
    <w:rsid w:val="00461771"/>
    <w:rsid w:val="00462D47"/>
    <w:rsid w:val="0046433D"/>
    <w:rsid w:val="004644FC"/>
    <w:rsid w:val="004703F3"/>
    <w:rsid w:val="00471CBF"/>
    <w:rsid w:val="0047636A"/>
    <w:rsid w:val="00480128"/>
    <w:rsid w:val="004803CD"/>
    <w:rsid w:val="004820A7"/>
    <w:rsid w:val="004842F7"/>
    <w:rsid w:val="00485900"/>
    <w:rsid w:val="00486BE7"/>
    <w:rsid w:val="00487432"/>
    <w:rsid w:val="004877BE"/>
    <w:rsid w:val="004913F0"/>
    <w:rsid w:val="004945CB"/>
    <w:rsid w:val="0049662F"/>
    <w:rsid w:val="00497501"/>
    <w:rsid w:val="004B2129"/>
    <w:rsid w:val="004B3156"/>
    <w:rsid w:val="004B6389"/>
    <w:rsid w:val="004B7438"/>
    <w:rsid w:val="004C1EBD"/>
    <w:rsid w:val="004C4D02"/>
    <w:rsid w:val="004D36F8"/>
    <w:rsid w:val="004D4096"/>
    <w:rsid w:val="004D40E9"/>
    <w:rsid w:val="004E1FCB"/>
    <w:rsid w:val="004E4E98"/>
    <w:rsid w:val="004F072D"/>
    <w:rsid w:val="004F1368"/>
    <w:rsid w:val="004F3821"/>
    <w:rsid w:val="004F46F9"/>
    <w:rsid w:val="004F5725"/>
    <w:rsid w:val="004F7224"/>
    <w:rsid w:val="00500BC2"/>
    <w:rsid w:val="00500F42"/>
    <w:rsid w:val="0050166F"/>
    <w:rsid w:val="0050474F"/>
    <w:rsid w:val="005057CA"/>
    <w:rsid w:val="00510731"/>
    <w:rsid w:val="00514411"/>
    <w:rsid w:val="00520EA4"/>
    <w:rsid w:val="005213FA"/>
    <w:rsid w:val="0052341A"/>
    <w:rsid w:val="00523E44"/>
    <w:rsid w:val="005271EC"/>
    <w:rsid w:val="00530524"/>
    <w:rsid w:val="00532BCF"/>
    <w:rsid w:val="0054248D"/>
    <w:rsid w:val="005449F9"/>
    <w:rsid w:val="00546BCE"/>
    <w:rsid w:val="00552CED"/>
    <w:rsid w:val="00553DD1"/>
    <w:rsid w:val="00557DA5"/>
    <w:rsid w:val="00560FEB"/>
    <w:rsid w:val="00576047"/>
    <w:rsid w:val="005926BC"/>
    <w:rsid w:val="00596065"/>
    <w:rsid w:val="00596C6A"/>
    <w:rsid w:val="005A0AE6"/>
    <w:rsid w:val="005A20A2"/>
    <w:rsid w:val="005A3D1B"/>
    <w:rsid w:val="005A6CAB"/>
    <w:rsid w:val="005A7B2E"/>
    <w:rsid w:val="005B239F"/>
    <w:rsid w:val="005B29FF"/>
    <w:rsid w:val="005B34BC"/>
    <w:rsid w:val="005B40B2"/>
    <w:rsid w:val="005B55E1"/>
    <w:rsid w:val="005B6287"/>
    <w:rsid w:val="005C0858"/>
    <w:rsid w:val="005C1DEA"/>
    <w:rsid w:val="005C39A2"/>
    <w:rsid w:val="005C6006"/>
    <w:rsid w:val="005C72EB"/>
    <w:rsid w:val="005D372E"/>
    <w:rsid w:val="005D6B0C"/>
    <w:rsid w:val="005D73D3"/>
    <w:rsid w:val="005E2BCA"/>
    <w:rsid w:val="005E52D4"/>
    <w:rsid w:val="005F398F"/>
    <w:rsid w:val="005F5046"/>
    <w:rsid w:val="005F6A65"/>
    <w:rsid w:val="0060323E"/>
    <w:rsid w:val="0060407C"/>
    <w:rsid w:val="00605A62"/>
    <w:rsid w:val="00616006"/>
    <w:rsid w:val="006160D4"/>
    <w:rsid w:val="00616EF8"/>
    <w:rsid w:val="0062379B"/>
    <w:rsid w:val="006239A2"/>
    <w:rsid w:val="00626670"/>
    <w:rsid w:val="00626F3D"/>
    <w:rsid w:val="00641790"/>
    <w:rsid w:val="0064283F"/>
    <w:rsid w:val="00644807"/>
    <w:rsid w:val="00645748"/>
    <w:rsid w:val="006573B5"/>
    <w:rsid w:val="00670C73"/>
    <w:rsid w:val="006716F2"/>
    <w:rsid w:val="00681108"/>
    <w:rsid w:val="0068716D"/>
    <w:rsid w:val="00694612"/>
    <w:rsid w:val="006A712D"/>
    <w:rsid w:val="006B376A"/>
    <w:rsid w:val="006B382F"/>
    <w:rsid w:val="006C2025"/>
    <w:rsid w:val="006C3BA0"/>
    <w:rsid w:val="006C3D80"/>
    <w:rsid w:val="006C5564"/>
    <w:rsid w:val="006C5F8E"/>
    <w:rsid w:val="006D0009"/>
    <w:rsid w:val="006D2473"/>
    <w:rsid w:val="006D309E"/>
    <w:rsid w:val="006E112E"/>
    <w:rsid w:val="006E5587"/>
    <w:rsid w:val="006F31E7"/>
    <w:rsid w:val="006F32C4"/>
    <w:rsid w:val="006F479A"/>
    <w:rsid w:val="00702564"/>
    <w:rsid w:val="007036DC"/>
    <w:rsid w:val="007055B2"/>
    <w:rsid w:val="0072427E"/>
    <w:rsid w:val="00725067"/>
    <w:rsid w:val="00725E3C"/>
    <w:rsid w:val="007312BA"/>
    <w:rsid w:val="00731364"/>
    <w:rsid w:val="007320EC"/>
    <w:rsid w:val="007348BB"/>
    <w:rsid w:val="00734C56"/>
    <w:rsid w:val="00736331"/>
    <w:rsid w:val="00736F13"/>
    <w:rsid w:val="00741987"/>
    <w:rsid w:val="00744327"/>
    <w:rsid w:val="00745A81"/>
    <w:rsid w:val="00745B9A"/>
    <w:rsid w:val="00747966"/>
    <w:rsid w:val="00747F99"/>
    <w:rsid w:val="00751447"/>
    <w:rsid w:val="00756435"/>
    <w:rsid w:val="00757F93"/>
    <w:rsid w:val="0076181E"/>
    <w:rsid w:val="00762233"/>
    <w:rsid w:val="00771C90"/>
    <w:rsid w:val="007733A1"/>
    <w:rsid w:val="0077346F"/>
    <w:rsid w:val="00780D5D"/>
    <w:rsid w:val="00781151"/>
    <w:rsid w:val="00785164"/>
    <w:rsid w:val="007A1C43"/>
    <w:rsid w:val="007A2106"/>
    <w:rsid w:val="007A30D7"/>
    <w:rsid w:val="007B0370"/>
    <w:rsid w:val="007B3003"/>
    <w:rsid w:val="007C5255"/>
    <w:rsid w:val="007C754B"/>
    <w:rsid w:val="007D23C5"/>
    <w:rsid w:val="007D2D59"/>
    <w:rsid w:val="007D76BF"/>
    <w:rsid w:val="007E16C6"/>
    <w:rsid w:val="007E436B"/>
    <w:rsid w:val="007F368B"/>
    <w:rsid w:val="00801D0F"/>
    <w:rsid w:val="008043DB"/>
    <w:rsid w:val="00811416"/>
    <w:rsid w:val="00811E22"/>
    <w:rsid w:val="00812A97"/>
    <w:rsid w:val="00823970"/>
    <w:rsid w:val="00823B80"/>
    <w:rsid w:val="00824AAD"/>
    <w:rsid w:val="0083036B"/>
    <w:rsid w:val="00831631"/>
    <w:rsid w:val="00837337"/>
    <w:rsid w:val="00837C0E"/>
    <w:rsid w:val="00841635"/>
    <w:rsid w:val="0084328B"/>
    <w:rsid w:val="00844C1B"/>
    <w:rsid w:val="00850083"/>
    <w:rsid w:val="008508B8"/>
    <w:rsid w:val="00860A0D"/>
    <w:rsid w:val="00862936"/>
    <w:rsid w:val="0086420B"/>
    <w:rsid w:val="00864B99"/>
    <w:rsid w:val="00883FEE"/>
    <w:rsid w:val="00886126"/>
    <w:rsid w:val="008906CC"/>
    <w:rsid w:val="00892B26"/>
    <w:rsid w:val="00894218"/>
    <w:rsid w:val="0089491D"/>
    <w:rsid w:val="00896D85"/>
    <w:rsid w:val="008A2D2A"/>
    <w:rsid w:val="008B30F3"/>
    <w:rsid w:val="008B7F90"/>
    <w:rsid w:val="008C20A3"/>
    <w:rsid w:val="008C3222"/>
    <w:rsid w:val="008C5095"/>
    <w:rsid w:val="008D23A7"/>
    <w:rsid w:val="008D3BCC"/>
    <w:rsid w:val="008D3E51"/>
    <w:rsid w:val="008E56BE"/>
    <w:rsid w:val="008E593D"/>
    <w:rsid w:val="0090379B"/>
    <w:rsid w:val="00905339"/>
    <w:rsid w:val="009115DF"/>
    <w:rsid w:val="009162CD"/>
    <w:rsid w:val="00925F3B"/>
    <w:rsid w:val="0093035B"/>
    <w:rsid w:val="00931EBC"/>
    <w:rsid w:val="00933D45"/>
    <w:rsid w:val="0093683A"/>
    <w:rsid w:val="009373EE"/>
    <w:rsid w:val="0093787E"/>
    <w:rsid w:val="009409A2"/>
    <w:rsid w:val="00941FD5"/>
    <w:rsid w:val="009551C5"/>
    <w:rsid w:val="00956F50"/>
    <w:rsid w:val="009651EE"/>
    <w:rsid w:val="00972DCA"/>
    <w:rsid w:val="009733EF"/>
    <w:rsid w:val="0097444E"/>
    <w:rsid w:val="009907E1"/>
    <w:rsid w:val="00994D3B"/>
    <w:rsid w:val="00995060"/>
    <w:rsid w:val="00995E8D"/>
    <w:rsid w:val="009960D9"/>
    <w:rsid w:val="009A4D49"/>
    <w:rsid w:val="009A71A5"/>
    <w:rsid w:val="009A7D82"/>
    <w:rsid w:val="009B2BA6"/>
    <w:rsid w:val="009B5795"/>
    <w:rsid w:val="009B6F37"/>
    <w:rsid w:val="009B71D4"/>
    <w:rsid w:val="009B74EC"/>
    <w:rsid w:val="009B7F34"/>
    <w:rsid w:val="009C0DD2"/>
    <w:rsid w:val="009D5860"/>
    <w:rsid w:val="009E17CD"/>
    <w:rsid w:val="009E6DFC"/>
    <w:rsid w:val="009F0B44"/>
    <w:rsid w:val="009F4D1E"/>
    <w:rsid w:val="00A041F9"/>
    <w:rsid w:val="00A12AA5"/>
    <w:rsid w:val="00A13504"/>
    <w:rsid w:val="00A25F8A"/>
    <w:rsid w:val="00A3543B"/>
    <w:rsid w:val="00A41C15"/>
    <w:rsid w:val="00A420F2"/>
    <w:rsid w:val="00A441A9"/>
    <w:rsid w:val="00A5055F"/>
    <w:rsid w:val="00A570DF"/>
    <w:rsid w:val="00A6251B"/>
    <w:rsid w:val="00A6332C"/>
    <w:rsid w:val="00A63F12"/>
    <w:rsid w:val="00A7050B"/>
    <w:rsid w:val="00A70F49"/>
    <w:rsid w:val="00A74924"/>
    <w:rsid w:val="00A74AFF"/>
    <w:rsid w:val="00A77002"/>
    <w:rsid w:val="00A770F0"/>
    <w:rsid w:val="00A81476"/>
    <w:rsid w:val="00A931AE"/>
    <w:rsid w:val="00A975B7"/>
    <w:rsid w:val="00AA0D4A"/>
    <w:rsid w:val="00AA10E3"/>
    <w:rsid w:val="00AA4044"/>
    <w:rsid w:val="00AA6F64"/>
    <w:rsid w:val="00AB5D72"/>
    <w:rsid w:val="00AB6471"/>
    <w:rsid w:val="00AB7393"/>
    <w:rsid w:val="00AC0177"/>
    <w:rsid w:val="00AC7200"/>
    <w:rsid w:val="00AC74BC"/>
    <w:rsid w:val="00AC7ECE"/>
    <w:rsid w:val="00AD3330"/>
    <w:rsid w:val="00AE05BE"/>
    <w:rsid w:val="00AF0A52"/>
    <w:rsid w:val="00AF3AC4"/>
    <w:rsid w:val="00AF4EA6"/>
    <w:rsid w:val="00B033C2"/>
    <w:rsid w:val="00B037D2"/>
    <w:rsid w:val="00B15FFE"/>
    <w:rsid w:val="00B16A33"/>
    <w:rsid w:val="00B25038"/>
    <w:rsid w:val="00B27C4C"/>
    <w:rsid w:val="00B36A1C"/>
    <w:rsid w:val="00B37E87"/>
    <w:rsid w:val="00B405CE"/>
    <w:rsid w:val="00B42961"/>
    <w:rsid w:val="00B43A08"/>
    <w:rsid w:val="00B44718"/>
    <w:rsid w:val="00B476D1"/>
    <w:rsid w:val="00B5593B"/>
    <w:rsid w:val="00B57683"/>
    <w:rsid w:val="00B57945"/>
    <w:rsid w:val="00B7701E"/>
    <w:rsid w:val="00B81793"/>
    <w:rsid w:val="00B820B9"/>
    <w:rsid w:val="00B83283"/>
    <w:rsid w:val="00B8668A"/>
    <w:rsid w:val="00B87A45"/>
    <w:rsid w:val="00B97670"/>
    <w:rsid w:val="00BA0338"/>
    <w:rsid w:val="00BA279B"/>
    <w:rsid w:val="00BB1946"/>
    <w:rsid w:val="00BB4709"/>
    <w:rsid w:val="00BC046E"/>
    <w:rsid w:val="00BC0732"/>
    <w:rsid w:val="00BC115C"/>
    <w:rsid w:val="00BC239A"/>
    <w:rsid w:val="00BC27AB"/>
    <w:rsid w:val="00BC4661"/>
    <w:rsid w:val="00BC4A92"/>
    <w:rsid w:val="00BC4BCB"/>
    <w:rsid w:val="00BC6376"/>
    <w:rsid w:val="00BC7E9F"/>
    <w:rsid w:val="00BD0971"/>
    <w:rsid w:val="00BE3C28"/>
    <w:rsid w:val="00BE7438"/>
    <w:rsid w:val="00BE7574"/>
    <w:rsid w:val="00BF2759"/>
    <w:rsid w:val="00BF46A3"/>
    <w:rsid w:val="00BF6C54"/>
    <w:rsid w:val="00BF7E93"/>
    <w:rsid w:val="00C019B8"/>
    <w:rsid w:val="00C064CB"/>
    <w:rsid w:val="00C15B48"/>
    <w:rsid w:val="00C16AB5"/>
    <w:rsid w:val="00C23548"/>
    <w:rsid w:val="00C23C0D"/>
    <w:rsid w:val="00C23F72"/>
    <w:rsid w:val="00C26239"/>
    <w:rsid w:val="00C26403"/>
    <w:rsid w:val="00C30E56"/>
    <w:rsid w:val="00C409BE"/>
    <w:rsid w:val="00C40B9C"/>
    <w:rsid w:val="00C4194F"/>
    <w:rsid w:val="00C4213A"/>
    <w:rsid w:val="00C4339C"/>
    <w:rsid w:val="00C47DDA"/>
    <w:rsid w:val="00C51DAB"/>
    <w:rsid w:val="00C52664"/>
    <w:rsid w:val="00C57487"/>
    <w:rsid w:val="00C62BFB"/>
    <w:rsid w:val="00C66313"/>
    <w:rsid w:val="00C66340"/>
    <w:rsid w:val="00C6688F"/>
    <w:rsid w:val="00C738EE"/>
    <w:rsid w:val="00C745B2"/>
    <w:rsid w:val="00C75433"/>
    <w:rsid w:val="00C8359C"/>
    <w:rsid w:val="00C83BC0"/>
    <w:rsid w:val="00C86929"/>
    <w:rsid w:val="00C905AA"/>
    <w:rsid w:val="00C92D3F"/>
    <w:rsid w:val="00C93D38"/>
    <w:rsid w:val="00C9681C"/>
    <w:rsid w:val="00CA1F8B"/>
    <w:rsid w:val="00CA586A"/>
    <w:rsid w:val="00CA759F"/>
    <w:rsid w:val="00CB12CC"/>
    <w:rsid w:val="00CB22AA"/>
    <w:rsid w:val="00CB5393"/>
    <w:rsid w:val="00CC396E"/>
    <w:rsid w:val="00CD6CC3"/>
    <w:rsid w:val="00CE6CFF"/>
    <w:rsid w:val="00CF0A36"/>
    <w:rsid w:val="00CF166F"/>
    <w:rsid w:val="00CF4A79"/>
    <w:rsid w:val="00CF6B03"/>
    <w:rsid w:val="00CF7662"/>
    <w:rsid w:val="00D00F80"/>
    <w:rsid w:val="00D02E8C"/>
    <w:rsid w:val="00D0505A"/>
    <w:rsid w:val="00D07B04"/>
    <w:rsid w:val="00D10199"/>
    <w:rsid w:val="00D12CDC"/>
    <w:rsid w:val="00D13512"/>
    <w:rsid w:val="00D143AF"/>
    <w:rsid w:val="00D1521C"/>
    <w:rsid w:val="00D20E93"/>
    <w:rsid w:val="00D241BF"/>
    <w:rsid w:val="00D24423"/>
    <w:rsid w:val="00D245F9"/>
    <w:rsid w:val="00D30DD2"/>
    <w:rsid w:val="00D40D0A"/>
    <w:rsid w:val="00D453C5"/>
    <w:rsid w:val="00D4716B"/>
    <w:rsid w:val="00D606EB"/>
    <w:rsid w:val="00D62A9A"/>
    <w:rsid w:val="00D641D0"/>
    <w:rsid w:val="00D73BAC"/>
    <w:rsid w:val="00D806CB"/>
    <w:rsid w:val="00D849FA"/>
    <w:rsid w:val="00D863C3"/>
    <w:rsid w:val="00D87372"/>
    <w:rsid w:val="00D8784C"/>
    <w:rsid w:val="00D9242F"/>
    <w:rsid w:val="00D93179"/>
    <w:rsid w:val="00D93715"/>
    <w:rsid w:val="00D93ACB"/>
    <w:rsid w:val="00D95846"/>
    <w:rsid w:val="00D97A4F"/>
    <w:rsid w:val="00DA7E8D"/>
    <w:rsid w:val="00DB6F58"/>
    <w:rsid w:val="00DB765D"/>
    <w:rsid w:val="00DC1E92"/>
    <w:rsid w:val="00DC306F"/>
    <w:rsid w:val="00DC3732"/>
    <w:rsid w:val="00DC465A"/>
    <w:rsid w:val="00DD2647"/>
    <w:rsid w:val="00DD6BA9"/>
    <w:rsid w:val="00DE16E6"/>
    <w:rsid w:val="00DF41DA"/>
    <w:rsid w:val="00DF54FA"/>
    <w:rsid w:val="00DF7001"/>
    <w:rsid w:val="00E01B3A"/>
    <w:rsid w:val="00E03DCB"/>
    <w:rsid w:val="00E0414C"/>
    <w:rsid w:val="00E05A54"/>
    <w:rsid w:val="00E0761D"/>
    <w:rsid w:val="00E162D8"/>
    <w:rsid w:val="00E176B3"/>
    <w:rsid w:val="00E2026E"/>
    <w:rsid w:val="00E21157"/>
    <w:rsid w:val="00E21CE6"/>
    <w:rsid w:val="00E35EFD"/>
    <w:rsid w:val="00E36787"/>
    <w:rsid w:val="00E36E2B"/>
    <w:rsid w:val="00E4084D"/>
    <w:rsid w:val="00E41F29"/>
    <w:rsid w:val="00E468E9"/>
    <w:rsid w:val="00E47533"/>
    <w:rsid w:val="00E57852"/>
    <w:rsid w:val="00E650FB"/>
    <w:rsid w:val="00E70567"/>
    <w:rsid w:val="00E705D2"/>
    <w:rsid w:val="00E71577"/>
    <w:rsid w:val="00E72B2C"/>
    <w:rsid w:val="00E761BE"/>
    <w:rsid w:val="00E77181"/>
    <w:rsid w:val="00E8241E"/>
    <w:rsid w:val="00E82B5A"/>
    <w:rsid w:val="00E85D4E"/>
    <w:rsid w:val="00E92385"/>
    <w:rsid w:val="00E95DE7"/>
    <w:rsid w:val="00E97A9C"/>
    <w:rsid w:val="00EA2397"/>
    <w:rsid w:val="00EA2E8D"/>
    <w:rsid w:val="00EA3241"/>
    <w:rsid w:val="00EA735D"/>
    <w:rsid w:val="00ED0375"/>
    <w:rsid w:val="00ED0C95"/>
    <w:rsid w:val="00ED188D"/>
    <w:rsid w:val="00EE19A9"/>
    <w:rsid w:val="00EE3BF7"/>
    <w:rsid w:val="00EF3D78"/>
    <w:rsid w:val="00EF51E3"/>
    <w:rsid w:val="00EF7C48"/>
    <w:rsid w:val="00F01A26"/>
    <w:rsid w:val="00F043B8"/>
    <w:rsid w:val="00F050B8"/>
    <w:rsid w:val="00F12731"/>
    <w:rsid w:val="00F24E72"/>
    <w:rsid w:val="00F252C2"/>
    <w:rsid w:val="00F2620E"/>
    <w:rsid w:val="00F356A4"/>
    <w:rsid w:val="00F35B30"/>
    <w:rsid w:val="00F35E31"/>
    <w:rsid w:val="00F3600C"/>
    <w:rsid w:val="00F36677"/>
    <w:rsid w:val="00F41194"/>
    <w:rsid w:val="00F415A5"/>
    <w:rsid w:val="00F42D53"/>
    <w:rsid w:val="00F505A3"/>
    <w:rsid w:val="00F50ADC"/>
    <w:rsid w:val="00F51815"/>
    <w:rsid w:val="00F51E45"/>
    <w:rsid w:val="00F528EA"/>
    <w:rsid w:val="00F55110"/>
    <w:rsid w:val="00F57C74"/>
    <w:rsid w:val="00F656A3"/>
    <w:rsid w:val="00F66DD4"/>
    <w:rsid w:val="00F70646"/>
    <w:rsid w:val="00F750B9"/>
    <w:rsid w:val="00F755F7"/>
    <w:rsid w:val="00F81AC7"/>
    <w:rsid w:val="00F84A1A"/>
    <w:rsid w:val="00F96B97"/>
    <w:rsid w:val="00FA14B6"/>
    <w:rsid w:val="00FA458B"/>
    <w:rsid w:val="00FA4E14"/>
    <w:rsid w:val="00FA74CC"/>
    <w:rsid w:val="00FB6335"/>
    <w:rsid w:val="00FB7D25"/>
    <w:rsid w:val="00FC0068"/>
    <w:rsid w:val="00FC2AB4"/>
    <w:rsid w:val="00FC2D36"/>
    <w:rsid w:val="00FC61CD"/>
    <w:rsid w:val="00FD093D"/>
    <w:rsid w:val="00FD5EBC"/>
    <w:rsid w:val="00FD70E1"/>
    <w:rsid w:val="00FE2CCF"/>
    <w:rsid w:val="00FE7D86"/>
    <w:rsid w:val="00FF07DB"/>
    <w:rsid w:val="00FF2B38"/>
    <w:rsid w:val="00FF547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90E76"/>
  <w15:chartTrackingRefBased/>
  <w15:docId w15:val="{7688B9FC-2B72-47A7-9F59-148F93EF7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B647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4339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Akapit z listą BS,Outlines a.b.c.,List_Paragraph,Multilevel para_II,Akapit z lista BS,Listă colorată - Accentuare 11,body 2,List Paragraph11,List Paragraph111"/>
    <w:basedOn w:val="Normal"/>
    <w:link w:val="ListParagraphChar"/>
    <w:uiPriority w:val="34"/>
    <w:qFormat/>
    <w:rsid w:val="00AB6471"/>
    <w:pPr>
      <w:spacing w:after="200" w:line="276" w:lineRule="auto"/>
      <w:ind w:left="720"/>
      <w:contextualSpacing/>
    </w:pPr>
  </w:style>
  <w:style w:type="character" w:customStyle="1" w:styleId="ListParagraphChar">
    <w:name w:val="List Paragraph Char"/>
    <w:aliases w:val="Normal bullet 2 Char,List Paragraph1 Char,Akapit z listą BS Char,Outlines a.b.c. Char,List_Paragraph Char,Multilevel para_II Char,Akapit z lista BS Char,Listă colorată - Accentuare 11 Char,body 2 Char,List Paragraph11 Char"/>
    <w:link w:val="ListParagraph"/>
    <w:uiPriority w:val="34"/>
    <w:locked/>
    <w:rsid w:val="00AB6471"/>
  </w:style>
  <w:style w:type="character" w:customStyle="1" w:styleId="Heading1Char">
    <w:name w:val="Heading 1 Char"/>
    <w:basedOn w:val="DefaultParagraphFont"/>
    <w:link w:val="Heading1"/>
    <w:uiPriority w:val="9"/>
    <w:rsid w:val="00AB6471"/>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257FF4"/>
    <w:rPr>
      <w:color w:val="0563C1" w:themeColor="hyperlink"/>
      <w:u w:val="single"/>
    </w:rPr>
  </w:style>
  <w:style w:type="character" w:styleId="UnresolvedMention">
    <w:name w:val="Unresolved Mention"/>
    <w:basedOn w:val="DefaultParagraphFont"/>
    <w:uiPriority w:val="99"/>
    <w:semiHidden/>
    <w:unhideWhenUsed/>
    <w:rsid w:val="00257FF4"/>
    <w:rPr>
      <w:color w:val="605E5C"/>
      <w:shd w:val="clear" w:color="auto" w:fill="E1DFDD"/>
    </w:rPr>
  </w:style>
  <w:style w:type="character" w:customStyle="1" w:styleId="Heading2Char">
    <w:name w:val="Heading 2 Char"/>
    <w:basedOn w:val="DefaultParagraphFont"/>
    <w:link w:val="Heading2"/>
    <w:uiPriority w:val="9"/>
    <w:rsid w:val="00C4339C"/>
    <w:rPr>
      <w:rFonts w:asciiTheme="majorHAnsi" w:eastAsiaTheme="majorEastAsia" w:hAnsiTheme="majorHAnsi" w:cstheme="majorBidi"/>
      <w:color w:val="2F5496" w:themeColor="accent1" w:themeShade="BF"/>
      <w:sz w:val="26"/>
      <w:szCs w:val="26"/>
    </w:rPr>
  </w:style>
  <w:style w:type="table" w:styleId="LightList-Accent4">
    <w:name w:val="Light List Accent 4"/>
    <w:basedOn w:val="TableNormal"/>
    <w:uiPriority w:val="61"/>
    <w:rsid w:val="00557DA5"/>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AC7200"/>
    <w:pPr>
      <w:spacing w:after="0" w:line="240" w:lineRule="auto"/>
    </w:pPr>
    <w:rPr>
      <w:sz w:val="20"/>
      <w:szCs w:val="20"/>
    </w:rPr>
  </w:style>
  <w:style w:type="character" w:customStyle="1" w:styleId="FootnoteTextChar">
    <w:name w:val="Footnote Text Char"/>
    <w:aliases w:val="Footnote Text Char Char Char1,Fußnote Char1,single space Char1,footnote text Char1,FOOTNOTES Char1,fn Char1,Podrozdział Char,Footnote Char1,stile 1 Char1,Footnote1 Char1,Footnote2 Char1,Footnote3 Char1,Footnote4 Char1,Footnote5 Char1"/>
    <w:basedOn w:val="DefaultParagraphFont"/>
    <w:link w:val="FootnoteText"/>
    <w:uiPriority w:val="99"/>
    <w:semiHidden/>
    <w:rsid w:val="00AC7200"/>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AC7200"/>
    <w:rPr>
      <w:vertAlign w:val="superscript"/>
    </w:rPr>
  </w:style>
  <w:style w:type="character" w:customStyle="1" w:styleId="FootnoteTextCharCharChar">
    <w:name w:val="Footnote Text Char Char Char"/>
    <w:aliases w:val="Fußnote Char,single space Char,footnote text Char,FOOTNOTES Char,stile 1 Char,Footnote Char,Footnote1 Char,Footnote2 Char,Footnote3 Char,Footnote4 Char,Footnote5 Char,Footnote6 Char,Footnote7 Char,Footnote Text Char1"/>
    <w:rsid w:val="004C1EBD"/>
    <w:rPr>
      <w:rFonts w:ascii="Trebuchet MS" w:hAnsi="Trebuchet MS"/>
      <w:sz w:val="16"/>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4C1EBD"/>
    <w:pPr>
      <w:spacing w:line="240" w:lineRule="exact"/>
    </w:pPr>
    <w:rPr>
      <w:vertAlign w:val="superscript"/>
    </w:rPr>
  </w:style>
  <w:style w:type="paragraph" w:styleId="Header">
    <w:name w:val="header"/>
    <w:basedOn w:val="Normal"/>
    <w:link w:val="HeaderChar"/>
    <w:uiPriority w:val="99"/>
    <w:unhideWhenUsed/>
    <w:rsid w:val="0050474F"/>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474F"/>
  </w:style>
  <w:style w:type="paragraph" w:styleId="Footer">
    <w:name w:val="footer"/>
    <w:basedOn w:val="Normal"/>
    <w:link w:val="FooterChar"/>
    <w:uiPriority w:val="99"/>
    <w:unhideWhenUsed/>
    <w:rsid w:val="0050474F"/>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474F"/>
  </w:style>
  <w:style w:type="character" w:styleId="CommentReference">
    <w:name w:val="annotation reference"/>
    <w:basedOn w:val="DefaultParagraphFont"/>
    <w:uiPriority w:val="99"/>
    <w:semiHidden/>
    <w:unhideWhenUsed/>
    <w:rsid w:val="001E1399"/>
    <w:rPr>
      <w:sz w:val="16"/>
      <w:szCs w:val="16"/>
    </w:rPr>
  </w:style>
  <w:style w:type="paragraph" w:styleId="CommentText">
    <w:name w:val="annotation text"/>
    <w:basedOn w:val="Normal"/>
    <w:link w:val="CommentTextChar"/>
    <w:uiPriority w:val="99"/>
    <w:semiHidden/>
    <w:unhideWhenUsed/>
    <w:rsid w:val="001E1399"/>
    <w:pPr>
      <w:spacing w:line="240" w:lineRule="auto"/>
    </w:pPr>
    <w:rPr>
      <w:sz w:val="20"/>
      <w:szCs w:val="20"/>
    </w:rPr>
  </w:style>
  <w:style w:type="character" w:customStyle="1" w:styleId="CommentTextChar">
    <w:name w:val="Comment Text Char"/>
    <w:basedOn w:val="DefaultParagraphFont"/>
    <w:link w:val="CommentText"/>
    <w:uiPriority w:val="99"/>
    <w:semiHidden/>
    <w:rsid w:val="001E1399"/>
    <w:rPr>
      <w:sz w:val="20"/>
      <w:szCs w:val="20"/>
    </w:rPr>
  </w:style>
  <w:style w:type="paragraph" w:styleId="CommentSubject">
    <w:name w:val="annotation subject"/>
    <w:basedOn w:val="CommentText"/>
    <w:next w:val="CommentText"/>
    <w:link w:val="CommentSubjectChar"/>
    <w:uiPriority w:val="99"/>
    <w:semiHidden/>
    <w:unhideWhenUsed/>
    <w:rsid w:val="001E1399"/>
    <w:rPr>
      <w:b/>
      <w:bCs/>
    </w:rPr>
  </w:style>
  <w:style w:type="character" w:customStyle="1" w:styleId="CommentSubjectChar">
    <w:name w:val="Comment Subject Char"/>
    <w:basedOn w:val="CommentTextChar"/>
    <w:link w:val="CommentSubject"/>
    <w:uiPriority w:val="99"/>
    <w:semiHidden/>
    <w:rsid w:val="001E1399"/>
    <w:rPr>
      <w:b/>
      <w:bCs/>
      <w:sz w:val="20"/>
      <w:szCs w:val="20"/>
    </w:rPr>
  </w:style>
  <w:style w:type="paragraph" w:styleId="BalloonText">
    <w:name w:val="Balloon Text"/>
    <w:basedOn w:val="Normal"/>
    <w:link w:val="BalloonTextChar"/>
    <w:uiPriority w:val="99"/>
    <w:semiHidden/>
    <w:unhideWhenUsed/>
    <w:rsid w:val="001E13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1399"/>
    <w:rPr>
      <w:rFonts w:ascii="Segoe UI" w:hAnsi="Segoe UI" w:cs="Segoe UI"/>
      <w:sz w:val="18"/>
      <w:szCs w:val="18"/>
    </w:rPr>
  </w:style>
  <w:style w:type="paragraph" w:customStyle="1" w:styleId="Default">
    <w:name w:val="Default"/>
    <w:rsid w:val="003C0C0B"/>
    <w:pPr>
      <w:autoSpaceDE w:val="0"/>
      <w:autoSpaceDN w:val="0"/>
      <w:adjustRightInd w:val="0"/>
      <w:spacing w:after="0" w:line="240" w:lineRule="auto"/>
    </w:pPr>
    <w:rPr>
      <w:rFonts w:ascii="Calibri" w:hAnsi="Calibri" w:cs="Calibri"/>
      <w:color w:val="000000"/>
      <w:sz w:val="24"/>
      <w:szCs w:val="24"/>
    </w:rPr>
  </w:style>
  <w:style w:type="character" w:styleId="FollowedHyperlink">
    <w:name w:val="FollowedHyperlink"/>
    <w:basedOn w:val="DefaultParagraphFont"/>
    <w:uiPriority w:val="99"/>
    <w:semiHidden/>
    <w:unhideWhenUsed/>
    <w:rsid w:val="00F41194"/>
    <w:rPr>
      <w:color w:val="954F72" w:themeColor="followedHyperlink"/>
      <w:u w:val="single"/>
    </w:rPr>
  </w:style>
  <w:style w:type="paragraph" w:styleId="TOCHeading">
    <w:name w:val="TOC Heading"/>
    <w:basedOn w:val="Heading1"/>
    <w:next w:val="Normal"/>
    <w:uiPriority w:val="39"/>
    <w:unhideWhenUsed/>
    <w:qFormat/>
    <w:rsid w:val="00B42961"/>
    <w:pPr>
      <w:outlineLvl w:val="9"/>
    </w:pPr>
    <w:rPr>
      <w:lang w:val="en-US"/>
    </w:rPr>
  </w:style>
  <w:style w:type="paragraph" w:styleId="TOC2">
    <w:name w:val="toc 2"/>
    <w:basedOn w:val="Normal"/>
    <w:next w:val="Normal"/>
    <w:autoRedefine/>
    <w:uiPriority w:val="39"/>
    <w:unhideWhenUsed/>
    <w:rsid w:val="00B42961"/>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7229582">
      <w:bodyDiv w:val="1"/>
      <w:marLeft w:val="0"/>
      <w:marRight w:val="0"/>
      <w:marTop w:val="0"/>
      <w:marBottom w:val="0"/>
      <w:divBdr>
        <w:top w:val="none" w:sz="0" w:space="0" w:color="auto"/>
        <w:left w:val="none" w:sz="0" w:space="0" w:color="auto"/>
        <w:bottom w:val="none" w:sz="0" w:space="0" w:color="auto"/>
        <w:right w:val="none" w:sz="0" w:space="0" w:color="auto"/>
      </w:divBdr>
    </w:div>
    <w:div w:id="1229540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adrnordest.ro/index.php?page=EDP-2020-Connect-Nord-Es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drnordest@adrnorde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drnordest.ro"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info@adrnordest.ro" TargetMode="External"/><Relationship Id="rId4" Type="http://schemas.openxmlformats.org/officeDocument/2006/relationships/settings" Target="settings.xml"/><Relationship Id="rId9" Type="http://schemas.openxmlformats.org/officeDocument/2006/relationships/hyperlink" Target="http://www.adrnordest.ro" TargetMode="External"/><Relationship Id="rId14" Type="http://schemas.openxmlformats.org/officeDocument/2006/relationships/hyperlink" Target="https://ec.europa.eu/jrc/en"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ebgate.ec.europa.eu/tl-browser/" TargetMode="External"/><Relationship Id="rId1" Type="http://schemas.openxmlformats.org/officeDocument/2006/relationships/hyperlink" Target="https://adrnordest.ro/index.php?page=EDP-2020-Connect-Nord-Es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80394C-9277-478C-B578-E8E128EFB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26</Pages>
  <Words>9393</Words>
  <Characters>54482</Characters>
  <Application>Microsoft Office Word</Application>
  <DocSecurity>0</DocSecurity>
  <Lines>454</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Lucian Sandu</dc:creator>
  <cp:keywords/>
  <dc:description/>
  <cp:lastModifiedBy>Lucian Sandu</cp:lastModifiedBy>
  <cp:revision>148</cp:revision>
  <cp:lastPrinted>2020-09-22T06:31:00Z</cp:lastPrinted>
  <dcterms:created xsi:type="dcterms:W3CDTF">2020-09-17T06:57:00Z</dcterms:created>
  <dcterms:modified xsi:type="dcterms:W3CDTF">2020-09-22T12:19:00Z</dcterms:modified>
</cp:coreProperties>
</file>